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EC714E">
      <w:pPr>
        <w:adjustRightInd w:val="0"/>
        <w:snapToGrid w:val="0"/>
        <w:spacing w:line="560" w:lineRule="exact"/>
        <w:ind w:firstLine="723" w:firstLineChars="200"/>
        <w:jc w:val="center"/>
        <w:rPr>
          <w:rFonts w:hint="eastAsia" w:ascii="宋体" w:hAnsi="宋体" w:cs="宋体"/>
          <w:b/>
          <w:bCs/>
          <w:color w:val="000000" w:themeColor="text1"/>
          <w:sz w:val="36"/>
          <w:szCs w:val="36"/>
          <w14:textFill>
            <w14:solidFill>
              <w14:schemeClr w14:val="tx1"/>
            </w14:solidFill>
          </w14:textFill>
        </w:rPr>
      </w:pPr>
      <w:r>
        <w:rPr>
          <w:rFonts w:hint="eastAsia" w:ascii="宋体" w:hAnsi="宋体" w:cs="宋体"/>
          <w:b/>
          <w:bCs/>
          <w:color w:val="000000" w:themeColor="text1"/>
          <w:sz w:val="36"/>
          <w:szCs w:val="36"/>
          <w14:textFill>
            <w14:solidFill>
              <w14:schemeClr w14:val="tx1"/>
            </w14:solidFill>
          </w14:textFill>
        </w:rPr>
        <w:t>安徽大学2026年史河路校区提升改造施工项目</w:t>
      </w:r>
    </w:p>
    <w:p w14:paraId="6C3C2B3A">
      <w:pPr>
        <w:adjustRightInd w:val="0"/>
        <w:snapToGrid w:val="0"/>
        <w:spacing w:line="560" w:lineRule="exact"/>
        <w:ind w:firstLine="723" w:firstLineChars="200"/>
        <w:jc w:val="center"/>
        <w:rPr>
          <w:rFonts w:ascii="仿宋" w:hAnsi="仿宋" w:eastAsia="仿宋"/>
          <w:b/>
          <w:bCs/>
          <w:color w:val="000000" w:themeColor="text1"/>
          <w:sz w:val="36"/>
          <w:szCs w:val="36"/>
          <w14:textFill>
            <w14:solidFill>
              <w14:schemeClr w14:val="tx1"/>
            </w14:solidFill>
          </w14:textFill>
        </w:rPr>
      </w:pPr>
      <w:r>
        <w:rPr>
          <w:rFonts w:hint="eastAsia" w:ascii="宋体" w:hAnsi="宋体" w:cs="宋体"/>
          <w:b/>
          <w:bCs/>
          <w:color w:val="000000" w:themeColor="text1"/>
          <w:sz w:val="36"/>
          <w:szCs w:val="36"/>
          <w14:textFill>
            <w14:solidFill>
              <w14:schemeClr w14:val="tx1"/>
            </w14:solidFill>
          </w14:textFill>
        </w:rPr>
        <w:t>招标工程量清单、最高投标限价编制补疑</w:t>
      </w:r>
      <w:bookmarkStart w:id="0" w:name="_GoBack"/>
      <w:bookmarkEnd w:id="0"/>
    </w:p>
    <w:p w14:paraId="5B532F9A">
      <w:pPr>
        <w:adjustRightInd w:val="0"/>
        <w:snapToGrid w:val="0"/>
        <w:spacing w:line="560" w:lineRule="exact"/>
        <w:outlineLvl w:val="0"/>
        <w:rPr>
          <w:rFonts w:ascii="黑体" w:hAnsi="黑体" w:eastAsia="黑体" w:cs="黑体"/>
          <w:bCs/>
          <w:color w:val="000000" w:themeColor="text1"/>
          <w:sz w:val="28"/>
          <w:szCs w:val="32"/>
          <w14:textFill>
            <w14:solidFill>
              <w14:schemeClr w14:val="tx1"/>
            </w14:solidFill>
          </w14:textFill>
        </w:rPr>
      </w:pPr>
      <w:r>
        <w:rPr>
          <w:rFonts w:hint="eastAsia" w:ascii="黑体" w:hAnsi="黑体" w:eastAsia="黑体" w:cs="黑体"/>
          <w:bCs/>
          <w:color w:val="000000" w:themeColor="text1"/>
          <w:sz w:val="28"/>
          <w:szCs w:val="32"/>
          <w14:textFill>
            <w14:solidFill>
              <w14:schemeClr w14:val="tx1"/>
            </w14:solidFill>
          </w14:textFill>
        </w:rPr>
        <w:t>一、重要提示</w:t>
      </w:r>
    </w:p>
    <w:p w14:paraId="21561791">
      <w:pPr>
        <w:spacing w:line="360" w:lineRule="exact"/>
        <w:ind w:firstLine="562" w:firstLineChars="200"/>
        <w:rPr>
          <w:rFonts w:ascii="仿宋_GB2312" w:eastAsia="仿宋_GB2312"/>
          <w:b/>
          <w:color w:val="000000" w:themeColor="text1"/>
          <w:sz w:val="28"/>
          <w:szCs w:val="28"/>
          <w14:textFill>
            <w14:solidFill>
              <w14:schemeClr w14:val="tx1"/>
            </w14:solidFill>
          </w14:textFill>
        </w:rPr>
      </w:pPr>
      <w:r>
        <w:rPr>
          <w:rFonts w:hint="eastAsia" w:ascii="仿宋_GB2312" w:eastAsia="仿宋_GB2312"/>
          <w:b/>
          <w:color w:val="000000" w:themeColor="text1"/>
          <w:sz w:val="28"/>
          <w:szCs w:val="28"/>
          <w14:textFill>
            <w14:solidFill>
              <w14:schemeClr w14:val="tx1"/>
            </w14:solidFill>
          </w14:textFill>
        </w:rPr>
        <w:t>1、本工程不可竞争费费率按“</w:t>
      </w:r>
      <w:r>
        <w:rPr>
          <w:rFonts w:hint="eastAsia" w:ascii="仿宋" w:hAnsi="仿宋" w:eastAsia="仿宋"/>
          <w:b/>
          <w:color w:val="000000" w:themeColor="text1"/>
          <w:sz w:val="28"/>
          <w:szCs w:val="28"/>
          <w:u w:val="single"/>
          <w:lang w:val="en-US" w:eastAsia="zh-CN"/>
          <w14:textFill>
            <w14:solidFill>
              <w14:schemeClr w14:val="tx1"/>
            </w14:solidFill>
          </w14:textFill>
        </w:rPr>
        <w:t>房屋修缮</w:t>
      </w:r>
      <w:r>
        <w:rPr>
          <w:rFonts w:hint="eastAsia" w:ascii="仿宋" w:hAnsi="仿宋" w:eastAsia="仿宋"/>
          <w:b/>
          <w:color w:val="000000" w:themeColor="text1"/>
          <w:sz w:val="28"/>
          <w:szCs w:val="28"/>
          <w14:textFill>
            <w14:solidFill>
              <w14:schemeClr w14:val="tx1"/>
            </w14:solidFill>
          </w14:textFill>
        </w:rPr>
        <w:t>工程</w:t>
      </w:r>
      <w:r>
        <w:rPr>
          <w:rFonts w:hint="eastAsia" w:ascii="仿宋_GB2312" w:eastAsia="仿宋_GB2312"/>
          <w:b/>
          <w:color w:val="000000" w:themeColor="text1"/>
          <w:sz w:val="28"/>
          <w:szCs w:val="28"/>
          <w14:textFill>
            <w14:solidFill>
              <w14:schemeClr w14:val="tx1"/>
            </w14:solidFill>
          </w14:textFill>
        </w:rPr>
        <w:t>取费标准”中费率计取。</w:t>
      </w:r>
    </w:p>
    <w:p w14:paraId="7ED2C95F">
      <w:pPr>
        <w:adjustRightInd w:val="0"/>
        <w:snapToGrid w:val="0"/>
        <w:spacing w:line="560" w:lineRule="exact"/>
        <w:outlineLvl w:val="0"/>
        <w:rPr>
          <w:rFonts w:ascii="黑体" w:hAnsi="黑体" w:eastAsia="黑体" w:cs="黑体"/>
          <w:bCs/>
          <w:color w:val="000000" w:themeColor="text1"/>
          <w:sz w:val="28"/>
          <w:szCs w:val="32"/>
          <w14:textFill>
            <w14:solidFill>
              <w14:schemeClr w14:val="tx1"/>
            </w14:solidFill>
          </w14:textFill>
        </w:rPr>
      </w:pPr>
      <w:r>
        <w:rPr>
          <w:rFonts w:hint="eastAsia" w:ascii="黑体" w:hAnsi="黑体" w:eastAsia="黑体" w:cs="黑体"/>
          <w:bCs/>
          <w:color w:val="000000" w:themeColor="text1"/>
          <w:sz w:val="28"/>
          <w:szCs w:val="32"/>
          <w14:textFill>
            <w14:solidFill>
              <w14:schemeClr w14:val="tx1"/>
            </w14:solidFill>
          </w14:textFill>
        </w:rPr>
        <w:t>二、招标需求</w:t>
      </w:r>
    </w:p>
    <w:p w14:paraId="77844E73">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outlineLvl w:val="1"/>
        <w:rPr>
          <w:rFonts w:ascii="仿宋" w:hAnsi="仿宋" w:eastAsia="仿宋" w:cs="仿宋"/>
          <w:bCs/>
          <w:sz w:val="28"/>
          <w:szCs w:val="28"/>
        </w:rPr>
      </w:pPr>
      <w:r>
        <w:rPr>
          <w:rFonts w:ascii="仿宋" w:hAnsi="仿宋" w:eastAsia="仿宋" w:cs="仿宋"/>
          <w:bCs/>
          <w:sz w:val="28"/>
          <w:szCs w:val="28"/>
        </w:rPr>
        <w:t>（一）招标范围：</w:t>
      </w:r>
    </w:p>
    <w:p w14:paraId="29C2853E">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sz w:val="28"/>
          <w:szCs w:val="28"/>
        </w:rPr>
      </w:pPr>
      <w:r>
        <w:rPr>
          <w:rFonts w:hint="eastAsia" w:ascii="仿宋" w:hAnsi="仿宋" w:eastAsia="仿宋" w:cs="仿宋"/>
          <w:bCs/>
          <w:sz w:val="28"/>
          <w:szCs w:val="28"/>
        </w:rPr>
        <w:t>本项目位于安徽大学史河路校区，分为1个标段，本次改造的内容包括：施工内容包括但不限于淮园宿舍楼、教学楼、辅导员办公楼、辅助用房、江园3#宿舍楼、体育馆、南大门办公用房、综合服务楼、图书馆等教舍维修改造，校园围墙、大门景观、园区内综合管网、高低压线入地及道路等室外功能性改造提升，同时适当提升园区景观等，同时适当提升园区景观等，具体见施工图纸和工程量清单。</w:t>
      </w:r>
    </w:p>
    <w:p w14:paraId="267E71EB">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sz w:val="28"/>
          <w:szCs w:val="28"/>
        </w:rPr>
      </w:pPr>
      <w:r>
        <w:rPr>
          <w:rFonts w:ascii="仿宋" w:hAnsi="仿宋" w:eastAsia="仿宋" w:cs="仿宋"/>
          <w:bCs/>
          <w:sz w:val="28"/>
          <w:szCs w:val="28"/>
        </w:rPr>
        <w:t>除特殊说明外，图纸设计范围内的所有内容，均按图计入。</w:t>
      </w:r>
    </w:p>
    <w:p w14:paraId="5BE50868">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color w:val="000000" w:themeColor="text1"/>
          <w:sz w:val="28"/>
          <w14:textFill>
            <w14:solidFill>
              <w14:schemeClr w14:val="tx1"/>
            </w14:solidFill>
          </w14:textFill>
        </w:rPr>
      </w:pPr>
      <w:r>
        <w:rPr>
          <w:rFonts w:hint="eastAsia" w:ascii="仿宋" w:hAnsi="仿宋" w:eastAsia="仿宋" w:cs="仿宋"/>
          <w:bCs/>
          <w:color w:val="000000" w:themeColor="text1"/>
          <w:sz w:val="28"/>
          <w14:textFill>
            <w14:solidFill>
              <w14:schemeClr w14:val="tx1"/>
            </w14:solidFill>
          </w14:textFill>
        </w:rPr>
        <w:t>1.建筑工程</w:t>
      </w:r>
    </w:p>
    <w:p w14:paraId="7C8054EB">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color w:val="000000" w:themeColor="text1"/>
          <w:sz w:val="28"/>
          <w14:textFill>
            <w14:solidFill>
              <w14:schemeClr w14:val="tx1"/>
            </w14:solidFill>
          </w14:textFill>
        </w:rPr>
      </w:pPr>
      <w:r>
        <w:rPr>
          <w:rFonts w:hint="eastAsia" w:ascii="仿宋" w:hAnsi="仿宋" w:eastAsia="仿宋" w:cs="仿宋"/>
          <w:bCs/>
          <w:color w:val="000000" w:themeColor="text1"/>
          <w:sz w:val="28"/>
          <w14:textFill>
            <w14:solidFill>
              <w14:schemeClr w14:val="tx1"/>
            </w14:solidFill>
          </w14:textFill>
        </w:rPr>
        <w:t>1.1土建工程：包含拆除工程、砌筑工程、钢结构工程等。</w:t>
      </w:r>
    </w:p>
    <w:p w14:paraId="6246C516">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color w:val="000000" w:themeColor="text1"/>
          <w:sz w:val="28"/>
          <w14:textFill>
            <w14:solidFill>
              <w14:schemeClr w14:val="tx1"/>
            </w14:solidFill>
          </w14:textFill>
        </w:rPr>
      </w:pPr>
      <w:r>
        <w:rPr>
          <w:rFonts w:hint="eastAsia" w:ascii="仿宋" w:hAnsi="仿宋" w:eastAsia="仿宋" w:cs="仿宋"/>
          <w:bCs/>
          <w:color w:val="000000" w:themeColor="text1"/>
          <w:sz w:val="28"/>
          <w14:textFill>
            <w14:solidFill>
              <w14:schemeClr w14:val="tx1"/>
            </w14:solidFill>
          </w14:textFill>
        </w:rPr>
        <w:t>1.2装饰工程：包含门窗工程、内外墙面、地面及顶棚装饰工程、屋面及防水工程、幕墙工程等；</w:t>
      </w:r>
    </w:p>
    <w:p w14:paraId="5003D7CD">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sz w:val="28"/>
          <w:szCs w:val="28"/>
        </w:rPr>
      </w:pPr>
      <w:r>
        <w:rPr>
          <w:rFonts w:ascii="仿宋" w:hAnsi="仿宋" w:eastAsia="仿宋" w:cs="仿宋"/>
          <w:bCs/>
          <w:sz w:val="28"/>
          <w:szCs w:val="28"/>
        </w:rPr>
        <w:t>2.安装工程</w:t>
      </w:r>
    </w:p>
    <w:p w14:paraId="3E7AA226">
      <w:pPr>
        <w:keepNext w:val="0"/>
        <w:keepLines w:val="0"/>
        <w:pageBreakBefore w:val="0"/>
        <w:widowControl w:val="0"/>
        <w:kinsoku/>
        <w:wordWrap/>
        <w:overflowPunct/>
        <w:topLinePunct w:val="0"/>
        <w:autoSpaceDE/>
        <w:autoSpaceDN/>
        <w:bidi w:val="0"/>
        <w:spacing w:line="560" w:lineRule="exact"/>
        <w:ind w:left="0" w:firstLine="560" w:firstLineChars="200"/>
        <w:textAlignment w:val="auto"/>
        <w:rPr>
          <w:rFonts w:ascii="仿宋" w:hAnsi="仿宋" w:eastAsia="仿宋" w:cs="仿宋"/>
          <w:color w:val="000000" w:themeColor="text1"/>
          <w:sz w:val="28"/>
          <w:szCs w:val="28"/>
          <w14:textFill>
            <w14:solidFill>
              <w14:schemeClr w14:val="tx1"/>
            </w14:solidFill>
          </w14:textFill>
        </w:rPr>
      </w:pPr>
      <w:r>
        <w:rPr>
          <w:rFonts w:ascii="仿宋" w:hAnsi="仿宋" w:eastAsia="仿宋" w:cs="仿宋"/>
          <w:color w:val="000000" w:themeColor="text1"/>
          <w:sz w:val="28"/>
          <w:szCs w:val="28"/>
          <w14:textFill>
            <w14:solidFill>
              <w14:schemeClr w14:val="tx1"/>
            </w14:solidFill>
          </w14:textFill>
        </w:rPr>
        <w:t>2.1给排水工程：给排水管道、卫生洁具拆除更换等；</w:t>
      </w:r>
    </w:p>
    <w:p w14:paraId="01AB5B02">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color w:val="000000" w:themeColor="text1"/>
          <w:sz w:val="28"/>
          <w:szCs w:val="28"/>
          <w:lang w:eastAsia="zh"/>
          <w14:textFill>
            <w14:solidFill>
              <w14:schemeClr w14:val="tx1"/>
            </w14:solidFill>
          </w14:textFill>
        </w:rPr>
      </w:pPr>
      <w:r>
        <w:rPr>
          <w:rFonts w:ascii="仿宋" w:hAnsi="仿宋" w:eastAsia="仿宋" w:cs="仿宋"/>
          <w:color w:val="000000" w:themeColor="text1"/>
          <w:sz w:val="28"/>
          <w:szCs w:val="28"/>
          <w14:textFill>
            <w14:solidFill>
              <w14:schemeClr w14:val="tx1"/>
            </w14:solidFill>
          </w14:textFill>
        </w:rPr>
        <w:t>2.2电气工程：</w:t>
      </w:r>
      <w:r>
        <w:rPr>
          <w:rFonts w:hint="eastAsia" w:ascii="仿宋" w:hAnsi="仿宋" w:eastAsia="仿宋" w:cs="仿宋"/>
          <w:color w:val="000000" w:themeColor="text1"/>
          <w:sz w:val="28"/>
          <w:szCs w:val="28"/>
          <w:lang w:eastAsia="zh"/>
          <w14:textFill>
            <w14:solidFill>
              <w14:schemeClr w14:val="tx1"/>
            </w14:solidFill>
          </w14:textFill>
        </w:rPr>
        <w:t>开关</w:t>
      </w:r>
      <w:r>
        <w:rPr>
          <w:rFonts w:ascii="仿宋" w:hAnsi="仿宋" w:eastAsia="仿宋" w:cs="仿宋"/>
          <w:color w:val="000000" w:themeColor="text1"/>
          <w:sz w:val="28"/>
          <w:szCs w:val="28"/>
          <w14:textFill>
            <w14:solidFill>
              <w14:schemeClr w14:val="tx1"/>
            </w14:solidFill>
          </w14:textFill>
        </w:rPr>
        <w:t>、插座拆除、灯具</w:t>
      </w:r>
      <w:r>
        <w:rPr>
          <w:rFonts w:hint="eastAsia" w:ascii="仿宋" w:hAnsi="仿宋" w:eastAsia="仿宋" w:cs="仿宋"/>
          <w:color w:val="000000" w:themeColor="text1"/>
          <w:sz w:val="28"/>
          <w:szCs w:val="28"/>
          <w:lang w:eastAsia="zh"/>
          <w14:textFill>
            <w14:solidFill>
              <w14:schemeClr w14:val="tx1"/>
            </w14:solidFill>
          </w14:textFill>
        </w:rPr>
        <w:t>及配管配线</w:t>
      </w:r>
      <w:r>
        <w:rPr>
          <w:rFonts w:ascii="仿宋" w:hAnsi="仿宋" w:eastAsia="仿宋" w:cs="仿宋"/>
          <w:color w:val="000000" w:themeColor="text1"/>
          <w:sz w:val="28"/>
          <w:szCs w:val="28"/>
          <w14:textFill>
            <w14:solidFill>
              <w14:schemeClr w14:val="tx1"/>
            </w14:solidFill>
          </w14:textFill>
        </w:rPr>
        <w:t>拆除更换等</w:t>
      </w:r>
      <w:r>
        <w:rPr>
          <w:rFonts w:hint="eastAsia" w:ascii="仿宋" w:hAnsi="仿宋" w:eastAsia="仿宋" w:cs="仿宋"/>
          <w:color w:val="000000" w:themeColor="text1"/>
          <w:sz w:val="28"/>
          <w:szCs w:val="28"/>
          <w:lang w:eastAsia="zh"/>
          <w14:textFill>
            <w14:solidFill>
              <w14:schemeClr w14:val="tx1"/>
            </w14:solidFill>
          </w14:textFill>
        </w:rPr>
        <w:t>；</w:t>
      </w:r>
    </w:p>
    <w:p w14:paraId="25CF0EFB">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000000" w:themeColor="text1"/>
          <w:sz w:val="28"/>
          <w:szCs w:val="28"/>
          <w:highlight w:val="yellow"/>
          <w:lang w:val="en-US" w:eastAsia="zh-CN"/>
          <w14:textFill>
            <w14:solidFill>
              <w14:schemeClr w14:val="tx1"/>
            </w14:solidFill>
          </w14:textFill>
        </w:rPr>
      </w:pPr>
      <w:r>
        <w:rPr>
          <w:rFonts w:ascii="仿宋" w:hAnsi="仿宋" w:eastAsia="仿宋" w:cs="仿宋"/>
          <w:bCs/>
          <w:color w:val="000000" w:themeColor="text1"/>
          <w:sz w:val="28"/>
          <w:szCs w:val="28"/>
          <w14:textFill>
            <w14:solidFill>
              <w14:schemeClr w14:val="tx1"/>
            </w14:solidFill>
          </w14:textFill>
        </w:rPr>
        <w:t>3.补充说明：</w:t>
      </w:r>
      <w:r>
        <w:rPr>
          <w:rFonts w:ascii="仿宋" w:hAnsi="仿宋" w:eastAsia="仿宋" w:cs="仿宋"/>
          <w:b/>
          <w:bCs w:val="0"/>
          <w:color w:val="000000" w:themeColor="text1"/>
          <w:sz w:val="28"/>
          <w:szCs w:val="28"/>
          <w:highlight w:val="none"/>
          <w14:textFill>
            <w14:solidFill>
              <w14:schemeClr w14:val="tx1"/>
            </w14:solidFill>
          </w14:textFill>
        </w:rPr>
        <w:t>图纸上已设计，但不计入本次招标范围的有：</w:t>
      </w:r>
      <w:r>
        <w:rPr>
          <w:rFonts w:hint="eastAsia" w:ascii="仿宋" w:hAnsi="仿宋" w:eastAsia="仿宋" w:cs="仿宋"/>
          <w:b/>
          <w:bCs w:val="0"/>
          <w:color w:val="000000" w:themeColor="text1"/>
          <w:sz w:val="28"/>
          <w:szCs w:val="28"/>
          <w:highlight w:val="none"/>
          <w:lang w:val="en-US" w:eastAsia="zh-CN"/>
          <w14:textFill>
            <w14:solidFill>
              <w14:schemeClr w14:val="tx1"/>
            </w14:solidFill>
          </w14:textFill>
        </w:rPr>
        <w:t>智能化设备、室外标识标牌（除清单已列项）</w:t>
      </w:r>
      <w:r>
        <w:rPr>
          <w:rFonts w:hint="eastAsia" w:ascii="仿宋" w:hAnsi="仿宋" w:eastAsia="仿宋" w:cs="仿宋"/>
          <w:b/>
          <w:bCs w:val="0"/>
          <w:color w:val="000000" w:themeColor="text1"/>
          <w:sz w:val="28"/>
          <w:szCs w:val="28"/>
          <w:lang w:val="en-US" w:eastAsia="zh-CN"/>
          <w14:textFill>
            <w14:solidFill>
              <w14:schemeClr w14:val="tx1"/>
            </w14:solidFill>
          </w14:textFill>
        </w:rPr>
        <w:t>。</w:t>
      </w:r>
    </w:p>
    <w:p w14:paraId="137E6FF5">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color w:val="000000" w:themeColor="text1"/>
          <w:sz w:val="28"/>
          <w:szCs w:val="28"/>
          <w:lang w:eastAsia="zh"/>
          <w14:textFill>
            <w14:solidFill>
              <w14:schemeClr w14:val="tx1"/>
            </w14:solidFill>
          </w14:textFill>
        </w:rPr>
      </w:pPr>
      <w:r>
        <w:rPr>
          <w:rFonts w:hint="eastAsia" w:ascii="仿宋" w:hAnsi="仿宋" w:eastAsia="仿宋" w:cs="仿宋"/>
          <w:bCs/>
          <w:color w:val="000000" w:themeColor="text1"/>
          <w:sz w:val="28"/>
          <w:szCs w:val="28"/>
          <w:lang w:eastAsia="zh"/>
          <w14:textFill>
            <w14:solidFill>
              <w14:schemeClr w14:val="tx1"/>
            </w14:solidFill>
          </w14:textFill>
        </w:rPr>
        <w:t>3.室外工程</w:t>
      </w:r>
    </w:p>
    <w:p w14:paraId="7499BA08">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color w:val="000000" w:themeColor="text1"/>
          <w:sz w:val="28"/>
          <w:szCs w:val="28"/>
          <w:lang w:eastAsia="zh"/>
          <w14:textFill>
            <w14:solidFill>
              <w14:schemeClr w14:val="tx1"/>
            </w14:solidFill>
          </w14:textFill>
        </w:rPr>
      </w:pPr>
      <w:r>
        <w:rPr>
          <w:rFonts w:hint="eastAsia" w:ascii="仿宋" w:hAnsi="仿宋" w:eastAsia="仿宋" w:cs="仿宋"/>
          <w:bCs/>
          <w:color w:val="000000" w:themeColor="text1"/>
          <w:sz w:val="28"/>
          <w:szCs w:val="28"/>
          <w:lang w:eastAsia="zh"/>
          <w14:textFill>
            <w14:solidFill>
              <w14:schemeClr w14:val="tx1"/>
            </w14:solidFill>
          </w14:textFill>
        </w:rPr>
        <w:t>3.1景观工程：包含硬质铺装、沥青道路、球场、围墙、小品等。</w:t>
      </w:r>
    </w:p>
    <w:p w14:paraId="4882AF4E">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color w:val="000000" w:themeColor="text1"/>
          <w:sz w:val="28"/>
          <w:szCs w:val="28"/>
          <w:lang w:eastAsia="zh"/>
          <w14:textFill>
            <w14:solidFill>
              <w14:schemeClr w14:val="tx1"/>
            </w14:solidFill>
          </w14:textFill>
        </w:rPr>
      </w:pPr>
      <w:r>
        <w:rPr>
          <w:rFonts w:hint="eastAsia" w:ascii="仿宋" w:hAnsi="仿宋" w:eastAsia="仿宋" w:cs="仿宋"/>
          <w:bCs/>
          <w:color w:val="000000" w:themeColor="text1"/>
          <w:sz w:val="28"/>
          <w:szCs w:val="28"/>
          <w:lang w:eastAsia="zh"/>
          <w14:textFill>
            <w14:solidFill>
              <w14:schemeClr w14:val="tx1"/>
            </w14:solidFill>
          </w14:textFill>
        </w:rPr>
        <w:t>3.2绿化工程：包含乔灌木、色带、地被植物、草皮、现状苗木保护与移植等。</w:t>
      </w:r>
    </w:p>
    <w:p w14:paraId="588C1A7A">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color w:val="000000" w:themeColor="text1"/>
          <w:sz w:val="28"/>
          <w:szCs w:val="28"/>
          <w:lang w:eastAsia="zh"/>
          <w14:textFill>
            <w14:solidFill>
              <w14:schemeClr w14:val="tx1"/>
            </w14:solidFill>
          </w14:textFill>
        </w:rPr>
      </w:pPr>
      <w:r>
        <w:rPr>
          <w:rFonts w:hint="eastAsia" w:ascii="仿宋" w:hAnsi="仿宋" w:eastAsia="仿宋" w:cs="仿宋"/>
          <w:bCs/>
          <w:color w:val="000000" w:themeColor="text1"/>
          <w:sz w:val="28"/>
          <w:szCs w:val="28"/>
          <w:lang w:eastAsia="zh"/>
          <w14:textFill>
            <w14:solidFill>
              <w14:schemeClr w14:val="tx1"/>
            </w14:solidFill>
          </w14:textFill>
        </w:rPr>
        <w:t>3.3给排水工程：包含给水、雨污水管道、检查井、化粪池、隔油池等。</w:t>
      </w:r>
    </w:p>
    <w:p w14:paraId="11E09DAE">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outlineLvl w:val="1"/>
        <w:rPr>
          <w:rFonts w:ascii="仿宋" w:hAnsi="仿宋" w:eastAsia="仿宋" w:cs="仿宋"/>
          <w:bCs/>
          <w:sz w:val="28"/>
          <w:szCs w:val="28"/>
        </w:rPr>
      </w:pPr>
      <w:r>
        <w:rPr>
          <w:rFonts w:ascii="仿宋" w:hAnsi="仿宋" w:eastAsia="仿宋" w:cs="仿宋"/>
          <w:bCs/>
          <w:sz w:val="28"/>
          <w:szCs w:val="28"/>
        </w:rPr>
        <w:t>（二）暂定项目：</w:t>
      </w:r>
    </w:p>
    <w:p w14:paraId="3910AE2E">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sz w:val="28"/>
          <w:szCs w:val="20"/>
        </w:rPr>
      </w:pPr>
      <w:r>
        <w:rPr>
          <w:rFonts w:ascii="仿宋" w:hAnsi="仿宋" w:eastAsia="仿宋" w:cs="仿宋"/>
          <w:bCs/>
          <w:sz w:val="28"/>
          <w:szCs w:val="28"/>
        </w:rPr>
        <w:t>1.以下项目按照业主要求，以</w:t>
      </w:r>
      <w:r>
        <w:rPr>
          <w:rFonts w:ascii="仿宋" w:hAnsi="仿宋" w:eastAsia="仿宋" w:cs="仿宋"/>
          <w:bCs/>
          <w:sz w:val="28"/>
          <w:szCs w:val="28"/>
          <w:u w:val="none"/>
        </w:rPr>
        <w:t>暂定工程量计入分部分项工程量清单</w:t>
      </w:r>
      <w:r>
        <w:rPr>
          <w:rFonts w:hint="eastAsia" w:ascii="仿宋" w:hAnsi="仿宋" w:eastAsia="仿宋" w:cs="仿宋"/>
          <w:bCs/>
          <w:sz w:val="28"/>
          <w:szCs w:val="28"/>
          <w:u w:val="none"/>
          <w:lang w:eastAsia="zh-CN"/>
        </w:rPr>
        <w:t>：</w:t>
      </w:r>
      <w:r>
        <w:rPr>
          <w:rFonts w:ascii="仿宋" w:hAnsi="仿宋" w:eastAsia="仿宋" w:cs="仿宋"/>
          <w:b/>
          <w:bCs w:val="0"/>
          <w:sz w:val="28"/>
          <w:szCs w:val="20"/>
        </w:rPr>
        <w:t>无</w:t>
      </w:r>
      <w:r>
        <w:rPr>
          <w:rFonts w:hint="eastAsia" w:ascii="仿宋" w:hAnsi="仿宋" w:eastAsia="仿宋" w:cs="仿宋"/>
          <w:bCs/>
          <w:color w:val="000000" w:themeColor="text1"/>
          <w:sz w:val="28"/>
          <w:szCs w:val="28"/>
          <w:lang w:eastAsia="zh"/>
          <w14:textFill>
            <w14:solidFill>
              <w14:schemeClr w14:val="tx1"/>
            </w14:solidFill>
          </w14:textFill>
        </w:rPr>
        <w:t>。</w:t>
      </w:r>
    </w:p>
    <w:p w14:paraId="7A735ABE">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sz w:val="28"/>
          <w:szCs w:val="28"/>
          <w:highlight w:val="none"/>
        </w:rPr>
      </w:pPr>
      <w:r>
        <w:rPr>
          <w:rFonts w:hint="eastAsia" w:ascii="仿宋" w:hAnsi="仿宋" w:eastAsia="仿宋" w:cs="仿宋"/>
          <w:bCs/>
          <w:sz w:val="28"/>
          <w:szCs w:val="28"/>
          <w:highlight w:val="none"/>
          <w:lang w:val="en-US" w:eastAsia="zh-CN"/>
        </w:rPr>
        <w:t>2.</w:t>
      </w:r>
      <w:r>
        <w:rPr>
          <w:rFonts w:hint="eastAsia" w:ascii="仿宋" w:hAnsi="仿宋" w:eastAsia="仿宋" w:cs="仿宋"/>
          <w:b/>
          <w:bCs w:val="0"/>
          <w:sz w:val="28"/>
          <w:szCs w:val="28"/>
          <w:highlight w:val="none"/>
        </w:rPr>
        <w:t>本项目暂列金额为：（1）房屋修缮工程暂列金110万元，计入淮园宿舍楼装饰改造工程；（2）室外工程暂列金30万元，计入室外土方工程。上述共140万元暂列金在实施过程中可根据项目情况整体调配使用</w:t>
      </w:r>
      <w:r>
        <w:rPr>
          <w:rFonts w:hint="eastAsia" w:ascii="仿宋" w:hAnsi="仿宋" w:eastAsia="仿宋" w:cs="仿宋"/>
          <w:b/>
          <w:bCs w:val="0"/>
          <w:sz w:val="28"/>
          <w:szCs w:val="28"/>
          <w:highlight w:val="none"/>
          <w:lang w:eastAsia="zh-CN"/>
        </w:rPr>
        <w:t>，</w:t>
      </w:r>
      <w:r>
        <w:rPr>
          <w:rFonts w:hint="eastAsia" w:ascii="仿宋" w:hAnsi="仿宋" w:eastAsia="仿宋" w:cs="仿宋"/>
          <w:b/>
          <w:bCs w:val="0"/>
          <w:sz w:val="28"/>
          <w:szCs w:val="28"/>
          <w:highlight w:val="none"/>
          <w:lang w:val="en-US" w:eastAsia="zh-CN"/>
        </w:rPr>
        <w:t>为整个项目服务</w:t>
      </w:r>
      <w:r>
        <w:rPr>
          <w:rFonts w:hint="eastAsia" w:ascii="仿宋" w:hAnsi="仿宋" w:eastAsia="仿宋" w:cs="仿宋"/>
          <w:bCs/>
          <w:sz w:val="28"/>
          <w:szCs w:val="28"/>
          <w:highlight w:val="none"/>
        </w:rPr>
        <w:t>。</w:t>
      </w:r>
    </w:p>
    <w:p w14:paraId="5EAC6C14">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sz w:val="28"/>
          <w:szCs w:val="28"/>
        </w:rPr>
      </w:pPr>
      <w:r>
        <w:rPr>
          <w:rFonts w:ascii="仿宋" w:hAnsi="仿宋" w:eastAsia="仿宋" w:cs="仿宋"/>
          <w:bCs/>
          <w:sz w:val="28"/>
          <w:szCs w:val="28"/>
        </w:rPr>
        <w:t>3.执行暂估价的材料、设备、专业工程及其金额如下：无</w:t>
      </w:r>
      <w:r>
        <w:rPr>
          <w:rFonts w:hint="eastAsia" w:ascii="仿宋" w:hAnsi="仿宋" w:eastAsia="仿宋" w:cs="仿宋"/>
          <w:bCs/>
          <w:color w:val="000000" w:themeColor="text1"/>
          <w:sz w:val="28"/>
          <w:szCs w:val="28"/>
          <w:lang w:eastAsia="zh"/>
          <w14:textFill>
            <w14:solidFill>
              <w14:schemeClr w14:val="tx1"/>
            </w14:solidFill>
          </w14:textFill>
        </w:rPr>
        <w:t>。</w:t>
      </w:r>
    </w:p>
    <w:p w14:paraId="38A18A89">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sz w:val="28"/>
          <w:szCs w:val="28"/>
          <w:lang w:eastAsia="zh-CN"/>
        </w:rPr>
      </w:pPr>
      <w:r>
        <w:rPr>
          <w:rFonts w:ascii="仿宋" w:hAnsi="仿宋" w:eastAsia="仿宋" w:cs="仿宋"/>
          <w:bCs/>
          <w:sz w:val="28"/>
          <w:szCs w:val="28"/>
        </w:rPr>
        <w:t>（三）按项列入清单的内容，标后不予调整</w:t>
      </w:r>
      <w:r>
        <w:rPr>
          <w:rFonts w:hint="eastAsia" w:ascii="仿宋" w:hAnsi="仿宋" w:eastAsia="仿宋" w:cs="仿宋"/>
          <w:bCs/>
          <w:sz w:val="28"/>
          <w:szCs w:val="28"/>
          <w:lang w:eastAsia="zh-CN"/>
        </w:rPr>
        <w:t>。</w:t>
      </w:r>
    </w:p>
    <w:p w14:paraId="18342DE6">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outlineLvl w:val="1"/>
        <w:rPr>
          <w:rFonts w:hint="eastAsia" w:ascii="仿宋" w:hAnsi="仿宋" w:eastAsia="仿宋" w:cs="仿宋"/>
          <w:bCs/>
          <w:sz w:val="28"/>
          <w:szCs w:val="28"/>
          <w:lang w:eastAsia="zh-CN"/>
        </w:rPr>
      </w:pPr>
      <w:r>
        <w:rPr>
          <w:rFonts w:ascii="仿宋" w:hAnsi="仿宋" w:eastAsia="仿宋" w:cs="仿宋"/>
          <w:bCs/>
          <w:sz w:val="28"/>
          <w:szCs w:val="28"/>
        </w:rPr>
        <w:t>（四）补充图纸及修改图纸的说明：无</w:t>
      </w:r>
      <w:r>
        <w:rPr>
          <w:rFonts w:hint="eastAsia" w:ascii="仿宋" w:hAnsi="仿宋" w:eastAsia="仿宋" w:cs="仿宋"/>
          <w:bCs/>
          <w:sz w:val="28"/>
          <w:szCs w:val="28"/>
          <w:lang w:eastAsia="zh-CN"/>
        </w:rPr>
        <w:t>。</w:t>
      </w:r>
    </w:p>
    <w:p w14:paraId="24D19BC9">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outlineLvl w:val="1"/>
        <w:rPr>
          <w:rFonts w:ascii="仿宋" w:hAnsi="仿宋" w:eastAsia="仿宋" w:cs="仿宋"/>
          <w:bCs/>
          <w:sz w:val="28"/>
          <w:szCs w:val="28"/>
        </w:rPr>
      </w:pPr>
      <w:r>
        <w:rPr>
          <w:rFonts w:ascii="仿宋" w:hAnsi="仿宋" w:eastAsia="仿宋" w:cs="仿宋"/>
          <w:bCs/>
          <w:sz w:val="28"/>
          <w:szCs w:val="28"/>
        </w:rPr>
        <w:t>（五）总承包服务费：无</w:t>
      </w:r>
      <w:r>
        <w:rPr>
          <w:rFonts w:hint="eastAsia" w:ascii="仿宋" w:hAnsi="仿宋" w:eastAsia="仿宋" w:cs="仿宋"/>
          <w:bCs/>
          <w:sz w:val="28"/>
          <w:szCs w:val="28"/>
          <w:lang w:eastAsia="zh-CN"/>
        </w:rPr>
        <w:t>。</w:t>
      </w:r>
    </w:p>
    <w:p w14:paraId="18522F96">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outlineLvl w:val="1"/>
        <w:rPr>
          <w:rFonts w:ascii="仿宋" w:hAnsi="仿宋" w:eastAsia="仿宋" w:cs="仿宋"/>
          <w:bCs/>
          <w:sz w:val="28"/>
          <w:szCs w:val="28"/>
        </w:rPr>
      </w:pPr>
      <w:r>
        <w:rPr>
          <w:rFonts w:ascii="仿宋" w:hAnsi="仿宋" w:eastAsia="仿宋" w:cs="仿宋"/>
          <w:bCs/>
          <w:sz w:val="28"/>
          <w:szCs w:val="28"/>
        </w:rPr>
        <w:t>（六）温馨提示：投标人投标报价还须仔细阅读本项目招标文件，慎重报价。</w:t>
      </w:r>
    </w:p>
    <w:p w14:paraId="23F83E7F">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园区内需拆除恢复及挪移的设施设备、已有树木、已完工程的成品保护的特殊要求及费用承担由承包人负责，费用应包含在报价之中，中标后不予调整。</w:t>
      </w:r>
    </w:p>
    <w:p w14:paraId="0582600A">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现场的材料、设备需要垂直运输到工作面，投标人自行决定垂直运输的方式，中标后不再因垂直运输方式调整而调整任何费用。</w:t>
      </w:r>
    </w:p>
    <w:p w14:paraId="75AB0133">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投标人应充分考虑确保新建构件与原构件的衔接、美观以及连接质量等相关费用，综合到投标报价中，清单不单独列项，中标后施工单位不得以任何理由调整任何费用。</w:t>
      </w:r>
    </w:p>
    <w:p w14:paraId="3C59E9C1">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各类材料有品牌要求，所有样品均需经业主认可后方可用于本工程施工，</w:t>
      </w:r>
      <w:r>
        <w:rPr>
          <w:rFonts w:hint="eastAsia" w:ascii="仿宋" w:hAnsi="仿宋" w:eastAsia="仿宋" w:cs="仿宋"/>
          <w:b w:val="0"/>
          <w:bCs/>
          <w:color w:val="auto"/>
          <w:sz w:val="28"/>
          <w:highlight w:val="none"/>
          <w:lang w:val="en-US" w:eastAsia="zh"/>
        </w:rPr>
        <w:t>卫生洁具、灯具、开关、插座，</w:t>
      </w:r>
      <w:r>
        <w:rPr>
          <w:rFonts w:hint="eastAsia" w:ascii="仿宋" w:hAnsi="仿宋" w:eastAsia="仿宋" w:cs="仿宋"/>
          <w:b w:val="0"/>
          <w:bCs/>
          <w:color w:val="auto"/>
          <w:sz w:val="28"/>
          <w:highlight w:val="none"/>
          <w:lang w:val="en-US" w:eastAsia="zh-CN"/>
        </w:rPr>
        <w:t>地面砖、墙面砖、木饰面等铺装颜色、样式等需报建设单位确定，请投标人充分考虑风险，合理报价，费用含在综合报价中。</w:t>
      </w:r>
    </w:p>
    <w:p w14:paraId="60695E10">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临时水电接引费用，包含在投标报价中，不单独列项，投标报价中充分考虑，中标后不予调整。</w:t>
      </w:r>
    </w:p>
    <w:p w14:paraId="454A7A8E">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本工程施工时对已建成的市政道路造成破坏的，由中标单位负责修复，费用含在投标总价中，清单不单独列项，投标人综合考虑，自行报价，标后不予调整。</w:t>
      </w:r>
    </w:p>
    <w:p w14:paraId="554C8542">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本项目所有二次搬运、非夜间施工照明、赶工措施、与其他单位配合及交叉施工等涉及的所有相关费用，清单控制价不单独列项，由投标人综合考虑报价，中标后不予调整。</w:t>
      </w:r>
    </w:p>
    <w:p w14:paraId="73A10F7D">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新旧地面衔接、新旧管道衔接、接引等费用，投标单位自行勘察现场，综合考虑报价。</w:t>
      </w:r>
    </w:p>
    <w:p w14:paraId="04DC1870">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需保证拆除恢复及新建部分管线设备等接入原系统</w:t>
      </w:r>
      <w:r>
        <w:rPr>
          <w:rFonts w:hint="eastAsia" w:ascii="仿宋" w:hAnsi="仿宋" w:eastAsia="仿宋" w:cs="仿宋"/>
          <w:b w:val="0"/>
          <w:bCs/>
          <w:color w:val="auto"/>
          <w:sz w:val="28"/>
          <w:highlight w:val="none"/>
          <w:lang w:val="en-US" w:eastAsia="zh"/>
        </w:rPr>
        <w:t>需和原系统兼容</w:t>
      </w:r>
      <w:r>
        <w:rPr>
          <w:rFonts w:hint="eastAsia" w:ascii="仿宋" w:hAnsi="仿宋" w:eastAsia="仿宋" w:cs="仿宋"/>
          <w:b w:val="0"/>
          <w:bCs/>
          <w:color w:val="auto"/>
          <w:sz w:val="28"/>
          <w:highlight w:val="none"/>
          <w:lang w:val="en-US" w:eastAsia="zh-CN"/>
        </w:rPr>
        <w:t>，并保证系统正常运行，拆除时需对现场已完工程进行保护，投标单位考虑费用，综合报价，中标后不允调整。</w:t>
      </w:r>
    </w:p>
    <w:p w14:paraId="0AA23511">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开孔及堵洞：含门洞、室内管、井等在内的各种管道封堵，包括但不限于防火封堵、给水、排水等配套单位的洞口预埋、开洞、封堵（含一次封堵及二次封堵）、修复、防水处理、垃圾清理等一切工序及费用，满足防火构造及防火封堵要求。投标人自行踏勘现场，综合考虑报价，清单控制价不再单独列项，中标后不予调整。</w:t>
      </w:r>
    </w:p>
    <w:p w14:paraId="0BDA7F62">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各系统管道、墙顶地面设备、配线、配电箱等所有系统在内的各种管道、管线及设备的开洞开槽、封堵恢复、增加套管、增加配线、配管等涉及到一切费用（包含垃圾清运）。</w:t>
      </w:r>
      <w:r>
        <w:rPr>
          <w:rFonts w:hint="eastAsia" w:ascii="仿宋" w:hAnsi="仿宋" w:eastAsia="仿宋" w:cs="仿宋"/>
          <w:b w:val="0"/>
          <w:bCs/>
          <w:color w:val="auto"/>
          <w:sz w:val="28"/>
          <w:highlight w:val="none"/>
          <w:lang w:val="zh-CN" w:eastAsia="zh-CN"/>
        </w:rPr>
        <w:t>该内容产生的</w:t>
      </w:r>
      <w:r>
        <w:rPr>
          <w:rFonts w:hint="eastAsia" w:ascii="仿宋" w:hAnsi="仿宋" w:eastAsia="仿宋" w:cs="仿宋"/>
          <w:b w:val="0"/>
          <w:bCs/>
          <w:color w:val="auto"/>
          <w:sz w:val="28"/>
          <w:highlight w:val="none"/>
          <w:lang w:val="en-US" w:eastAsia="zh-CN"/>
        </w:rPr>
        <w:t>一切</w:t>
      </w:r>
      <w:r>
        <w:rPr>
          <w:rFonts w:hint="eastAsia" w:ascii="仿宋" w:hAnsi="仿宋" w:eastAsia="仿宋" w:cs="仿宋"/>
          <w:b w:val="0"/>
          <w:bCs/>
          <w:color w:val="auto"/>
          <w:sz w:val="28"/>
          <w:highlight w:val="none"/>
          <w:lang w:val="zh-CN" w:eastAsia="zh-CN"/>
        </w:rPr>
        <w:t>费用</w:t>
      </w:r>
      <w:r>
        <w:rPr>
          <w:rFonts w:hint="eastAsia" w:ascii="仿宋" w:hAnsi="仿宋" w:eastAsia="仿宋" w:cs="仿宋"/>
          <w:b w:val="0"/>
          <w:bCs/>
          <w:color w:val="auto"/>
          <w:sz w:val="28"/>
          <w:highlight w:val="none"/>
          <w:lang w:val="en-US" w:eastAsia="zh-CN"/>
        </w:rPr>
        <w:t>清单控制价不单独列项，投标单位自行综合考虑在报价中。</w:t>
      </w:r>
    </w:p>
    <w:p w14:paraId="43605468">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本项目涉及安装工程拆除后材料、设备由投标人自行处理，产生的残值与本工程安装拆除费抵扣，安装工程的拆除不单独列项，此部分费用由投标人自行考虑，中标后不予调整。</w:t>
      </w:r>
    </w:p>
    <w:p w14:paraId="58557A8A">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本项目除了清单列项，其他因为拆除及施工过程中造成的所有需修补恢复等费用，清单不再单独列项，含在报价内。</w:t>
      </w:r>
    </w:p>
    <w:p w14:paraId="624AD2DA">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本项目为改造工程，涉及改造周边的成品保护，包含且不限于门窗、原有防盗窗、桥架、摄像头、</w:t>
      </w:r>
      <w:r>
        <w:rPr>
          <w:rFonts w:hint="eastAsia" w:ascii="仿宋" w:hAnsi="仿宋" w:eastAsia="仿宋" w:cs="仿宋"/>
          <w:b w:val="0"/>
          <w:bCs/>
          <w:color w:val="auto"/>
          <w:sz w:val="28"/>
          <w:highlight w:val="none"/>
          <w:lang w:val="en-US" w:eastAsia="zh"/>
        </w:rPr>
        <w:t>灯具、开关、插座、</w:t>
      </w:r>
      <w:r>
        <w:rPr>
          <w:rFonts w:hint="eastAsia" w:ascii="仿宋" w:hAnsi="仿宋" w:eastAsia="仿宋" w:cs="仿宋"/>
          <w:b w:val="0"/>
          <w:bCs/>
          <w:color w:val="auto"/>
          <w:sz w:val="28"/>
          <w:highlight w:val="none"/>
          <w:lang w:val="en-US" w:eastAsia="zh-CN"/>
        </w:rPr>
        <w:t>空调及线路、寝室家居用品、指示牌、未拆除墙面、地面、顶面等现场装饰和结构的保护以及现场现有物品构筑物和涉及到的所有设施设备、因开挖造成的井、杆线、给水排水管损坏(强弱电井、雨污水井等)、强弱电管线、燃气管线、运动场、安装工程图纸中要求成品保护的等，须对现有物品设施及场地进行保护，避免污染、损坏，施工中若有破损，须无偿恢复原样。投标人自行踏勘现场，包含在投标总价中，清单不单独列项，投标人综合考虑，自行报价，标后不予调整。</w:t>
      </w:r>
    </w:p>
    <w:p w14:paraId="6B87E36A">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本项目为校区内改造工程，需按校方要求完成施工现场的保洁工作，此费用已包含在投标总价中，清单不单独列项，投标人综合考虑，自行报价，标后不予调整。</w:t>
      </w:r>
    </w:p>
    <w:p w14:paraId="572C3AC3">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
        </w:rPr>
        <w:t>本项目墙体和地面所有需开洞、预埋套管的除清单单独列项外其余位置</w:t>
      </w:r>
      <w:r>
        <w:rPr>
          <w:rFonts w:hint="eastAsia" w:ascii="仿宋" w:hAnsi="仿宋" w:eastAsia="仿宋" w:cs="仿宋"/>
          <w:b w:val="0"/>
          <w:bCs/>
          <w:color w:val="auto"/>
          <w:sz w:val="28"/>
          <w:highlight w:val="none"/>
          <w:lang w:val="en-US" w:eastAsia="zh-CN"/>
        </w:rPr>
        <w:t>投标人自行踏勘现场，包含在投标总价中，清单不单独列项，投标人综合考虑，自行报价，标后不予调整。</w:t>
      </w:r>
    </w:p>
    <w:p w14:paraId="7F02935E">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室外工程与单体楼之间衔接位置除清单以列项外，施工需衔接到位，投标人综合考虑，自行报价，标后不予调整。</w:t>
      </w:r>
    </w:p>
    <w:p w14:paraId="56D74259">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2" w:firstLineChars="200"/>
        <w:jc w:val="both"/>
        <w:textAlignment w:val="auto"/>
        <w:rPr>
          <w:rFonts w:hint="eastAsia" w:ascii="仿宋" w:hAnsi="仿宋" w:eastAsia="仿宋" w:cs="仿宋"/>
          <w:b/>
          <w:bCs w:val="0"/>
          <w:color w:val="auto"/>
          <w:sz w:val="28"/>
          <w:highlight w:val="none"/>
          <w:lang w:val="en-US" w:eastAsia="zh-CN"/>
        </w:rPr>
      </w:pPr>
      <w:r>
        <w:rPr>
          <w:rFonts w:hint="eastAsia" w:ascii="仿宋" w:hAnsi="仿宋" w:eastAsia="仿宋" w:cs="仿宋"/>
          <w:b/>
          <w:bCs w:val="0"/>
          <w:color w:val="auto"/>
          <w:sz w:val="28"/>
          <w:highlight w:val="none"/>
          <w:lang w:val="en-US" w:eastAsia="zh-CN"/>
        </w:rPr>
        <w:t>本项目图纸设计为C15砼的统一调整为C20砼。</w:t>
      </w:r>
    </w:p>
    <w:p w14:paraId="65BEB0DB">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本工程采用商品砼和预拌砂浆。</w:t>
      </w:r>
    </w:p>
    <w:p w14:paraId="2C458B94">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其他未尽事宜详见招标文件。</w:t>
      </w:r>
    </w:p>
    <w:p w14:paraId="22B0956A">
      <w:pPr>
        <w:keepNext w:val="0"/>
        <w:keepLines w:val="0"/>
        <w:pageBreakBefore w:val="0"/>
        <w:widowControl w:val="0"/>
        <w:numPr>
          <w:ilvl w:val="0"/>
          <w:numId w:val="1"/>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防盗窗除南大门沿街首层保留外，其余楼栋全部拆除，不新增。</w:t>
      </w:r>
    </w:p>
    <w:p w14:paraId="134868E1">
      <w:pPr>
        <w:pStyle w:val="43"/>
        <w:keepNext w:val="0"/>
        <w:keepLines w:val="0"/>
        <w:pageBreakBefore w:val="0"/>
        <w:widowControl w:val="0"/>
        <w:kinsoku/>
        <w:wordWrap/>
        <w:overflowPunct/>
        <w:topLinePunct w:val="0"/>
        <w:autoSpaceDE/>
        <w:autoSpaceDN/>
        <w:bidi w:val="0"/>
        <w:spacing w:line="560" w:lineRule="exact"/>
        <w:ind w:left="0" w:firstLine="560" w:firstLineChars="200"/>
        <w:textAlignment w:val="auto"/>
        <w:rPr>
          <w:rFonts w:ascii="仿宋" w:hAnsi="仿宋" w:eastAsia="仿宋"/>
          <w:color w:val="000000" w:themeColor="text1"/>
          <w:sz w:val="28"/>
          <w14:textFill>
            <w14:solidFill>
              <w14:schemeClr w14:val="tx1"/>
            </w14:solidFill>
          </w14:textFill>
        </w:rPr>
      </w:pPr>
      <w:r>
        <w:rPr>
          <w:rFonts w:ascii="仿宋" w:hAnsi="仿宋" w:eastAsia="仿宋" w:cs="仿宋_GB2312"/>
          <w:color w:val="000000" w:themeColor="text1"/>
          <w:sz w:val="28"/>
          <w:szCs w:val="28"/>
          <w14:textFill>
            <w14:solidFill>
              <w14:schemeClr w14:val="tx1"/>
            </w14:solidFill>
          </w14:textFill>
        </w:rPr>
        <w:t>上述内容含在投标报价中，不单独列项，投</w:t>
      </w:r>
      <w:r>
        <w:rPr>
          <w:rFonts w:ascii="仿宋" w:hAnsi="仿宋" w:eastAsia="仿宋" w:cs="仿宋_GB2312"/>
          <w:sz w:val="28"/>
          <w:szCs w:val="28"/>
        </w:rPr>
        <w:t>标报价中充分考虑，中标后不予调整。</w:t>
      </w:r>
    </w:p>
    <w:p w14:paraId="5BEC310A">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outlineLvl w:val="0"/>
        <w:rPr>
          <w:rFonts w:ascii="黑体" w:hAnsi="黑体" w:eastAsia="黑体" w:cs="黑体"/>
          <w:bCs/>
          <w:color w:val="000000" w:themeColor="text1"/>
          <w:sz w:val="28"/>
          <w14:textFill>
            <w14:solidFill>
              <w14:schemeClr w14:val="tx1"/>
            </w14:solidFill>
          </w14:textFill>
        </w:rPr>
      </w:pPr>
      <w:r>
        <w:rPr>
          <w:rFonts w:hint="eastAsia" w:ascii="黑体" w:hAnsi="黑体" w:eastAsia="黑体" w:cs="黑体"/>
          <w:bCs/>
          <w:color w:val="000000" w:themeColor="text1"/>
          <w:sz w:val="28"/>
          <w14:textFill>
            <w14:solidFill>
              <w14:schemeClr w14:val="tx1"/>
            </w14:solidFill>
          </w14:textFill>
        </w:rPr>
        <w:t>三、设计文件及技术补充说明</w:t>
      </w:r>
    </w:p>
    <w:p w14:paraId="0F223A68">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ascii="仿宋" w:hAnsi="仿宋" w:eastAsia="仿宋" w:cs="仿宋"/>
          <w:b/>
          <w:bCs w:val="0"/>
          <w:color w:val="000000" w:themeColor="text1"/>
          <w:sz w:val="28"/>
          <w:szCs w:val="28"/>
          <w14:textFill>
            <w14:solidFill>
              <w14:schemeClr w14:val="tx1"/>
            </w14:solidFill>
          </w14:textFill>
        </w:rPr>
      </w:pPr>
      <w:r>
        <w:rPr>
          <w:rFonts w:hint="eastAsia" w:ascii="仿宋" w:hAnsi="仿宋" w:eastAsia="仿宋" w:cs="仿宋"/>
          <w:b/>
          <w:bCs w:val="0"/>
          <w:color w:val="000000" w:themeColor="text1"/>
          <w:sz w:val="28"/>
          <w:szCs w:val="28"/>
          <w14:textFill>
            <w14:solidFill>
              <w14:schemeClr w14:val="tx1"/>
            </w14:solidFill>
          </w14:textFill>
        </w:rPr>
        <w:t>共性问题</w:t>
      </w:r>
    </w:p>
    <w:p w14:paraId="2F275F3B">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本项目土石方开挖、运输及运距</w:t>
      </w:r>
    </w:p>
    <w:p w14:paraId="147D1DCC">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color w:val="000000" w:themeColor="text1"/>
          <w:sz w:val="28"/>
          <w:szCs w:val="28"/>
          <w14:textFill>
            <w14:solidFill>
              <w14:schemeClr w14:val="tx1"/>
            </w14:solidFill>
          </w14:textFill>
        </w:rPr>
      </w:pPr>
      <w:r>
        <w:rPr>
          <w:rFonts w:hint="eastAsia" w:ascii="仿宋" w:hAnsi="仿宋" w:eastAsia="仿宋" w:cs="仿宋"/>
          <w:bCs/>
          <w:color w:val="000000" w:themeColor="text1"/>
          <w:sz w:val="28"/>
          <w:szCs w:val="28"/>
          <w14:textFill>
            <w14:solidFill>
              <w14:schemeClr w14:val="tx1"/>
            </w14:solidFill>
          </w14:textFill>
        </w:rPr>
        <w:t>1.1本项目工程量清单土方按挖方利用回填、余方外弃方案计算。</w:t>
      </w:r>
    </w:p>
    <w:p w14:paraId="1EECD9E7">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color w:val="000000" w:themeColor="text1"/>
          <w:sz w:val="28"/>
          <w:szCs w:val="28"/>
          <w14:textFill>
            <w14:solidFill>
              <w14:schemeClr w14:val="tx1"/>
            </w14:solidFill>
          </w14:textFill>
        </w:rPr>
      </w:pPr>
      <w:r>
        <w:rPr>
          <w:rFonts w:hint="eastAsia" w:ascii="仿宋" w:hAnsi="仿宋" w:eastAsia="仿宋" w:cs="仿宋"/>
          <w:bCs/>
          <w:color w:val="000000" w:themeColor="text1"/>
          <w:sz w:val="28"/>
          <w:szCs w:val="28"/>
          <w14:textFill>
            <w14:solidFill>
              <w14:schemeClr w14:val="tx1"/>
            </w14:solidFill>
          </w14:textFill>
        </w:rPr>
        <w:t>1.2本项目最高投标限价开挖、回填利用土方，甲方指定场内位置堆放，运距按1公里计算；余土与建筑垃圾外弃运距按</w:t>
      </w:r>
      <w:r>
        <w:rPr>
          <w:rFonts w:hint="eastAsia" w:ascii="仿宋" w:hAnsi="仿宋" w:eastAsia="仿宋" w:cs="仿宋"/>
          <w:b/>
          <w:bCs w:val="0"/>
          <w:color w:val="000000" w:themeColor="text1"/>
          <w:sz w:val="28"/>
          <w:szCs w:val="28"/>
          <w:highlight w:val="none"/>
          <w:lang w:val="en-US" w:eastAsia="zh-CN"/>
          <w14:textFill>
            <w14:solidFill>
              <w14:schemeClr w14:val="tx1"/>
            </w14:solidFill>
          </w14:textFill>
        </w:rPr>
        <w:t>25</w:t>
      </w:r>
      <w:r>
        <w:rPr>
          <w:rFonts w:hint="eastAsia" w:ascii="仿宋" w:hAnsi="仿宋" w:eastAsia="仿宋" w:cs="仿宋"/>
          <w:bCs/>
          <w:color w:val="000000" w:themeColor="text1"/>
          <w:sz w:val="28"/>
          <w:szCs w:val="28"/>
          <w14:textFill>
            <w14:solidFill>
              <w14:schemeClr w14:val="tx1"/>
            </w14:solidFill>
          </w14:textFill>
        </w:rPr>
        <w:t>公里计算，投标人应自行踏勘现场并结合项目周边取、弃土点情况以及管理部门相关要求，综合考虑报价，费用包干，中标后不予调整。</w:t>
      </w:r>
    </w:p>
    <w:p w14:paraId="7F702EA2">
      <w:pPr>
        <w:keepNext w:val="0"/>
        <w:keepLines w:val="0"/>
        <w:pageBreakBefore w:val="0"/>
        <w:widowControl w:val="0"/>
        <w:kinsoku/>
        <w:wordWrap/>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color w:val="000000" w:themeColor="text1"/>
          <w:sz w:val="28"/>
          <w:szCs w:val="28"/>
          <w14:textFill>
            <w14:solidFill>
              <w14:schemeClr w14:val="tx1"/>
            </w14:solidFill>
          </w14:textFill>
        </w:rPr>
      </w:pPr>
      <w:r>
        <w:rPr>
          <w:rFonts w:hint="eastAsia" w:ascii="仿宋" w:hAnsi="仿宋" w:eastAsia="仿宋" w:cs="仿宋"/>
          <w:bCs/>
          <w:color w:val="000000" w:themeColor="text1"/>
          <w:sz w:val="28"/>
          <w:szCs w:val="28"/>
          <w14:textFill>
            <w14:solidFill>
              <w14:schemeClr w14:val="tx1"/>
            </w14:solidFill>
          </w14:textFill>
        </w:rPr>
        <w:t>1.3本项目土方运输中产生的涉及渣土消纳处置、土场费、土源费、保洁费及相关管理部门收取的管理费等所有费用均由投标人自行考虑并含在投标报价中，中标后不得以任何理由提出索赔。</w:t>
      </w:r>
    </w:p>
    <w:p w14:paraId="0DB9F424">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本项目拆除后的各类构件、设施等，是否考虑残值回收？</w:t>
      </w:r>
    </w:p>
    <w:p w14:paraId="31D7C326">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
        </w:rPr>
      </w:pPr>
      <w:r>
        <w:rPr>
          <w:rFonts w:hint="eastAsia" w:ascii="仿宋" w:hAnsi="仿宋" w:eastAsia="仿宋" w:cs="仿宋"/>
          <w:bCs/>
          <w:color w:val="3333CC"/>
          <w:sz w:val="28"/>
          <w:szCs w:val="28"/>
          <w:lang w:val="en-US" w:eastAsia="zh-CN"/>
        </w:rPr>
        <w:t>回复：拆除门、窗、钢楼梯、栏杆、空调支架等清单不单独列项，拆除下来的物品残值归中标所有，由中标人自行处理，以抵扣拆除的相关费用。</w:t>
      </w:r>
      <w:r>
        <w:rPr>
          <w:rFonts w:hint="eastAsia" w:ascii="仿宋" w:hAnsi="仿宋" w:eastAsia="仿宋" w:cs="仿宋"/>
          <w:bCs/>
          <w:color w:val="3333CC"/>
          <w:sz w:val="28"/>
          <w:szCs w:val="28"/>
          <w:lang w:val="en-US" w:eastAsia="zh"/>
        </w:rPr>
        <w:t>拆除给排水管道、电气配管、电气配线、灯具、开关、插座、卫生洁具</w:t>
      </w:r>
      <w:r>
        <w:rPr>
          <w:rFonts w:hint="eastAsia" w:ascii="仿宋" w:hAnsi="仿宋" w:eastAsia="仿宋" w:cs="仿宋"/>
          <w:bCs/>
          <w:color w:val="3333CC"/>
          <w:sz w:val="28"/>
          <w:szCs w:val="28"/>
          <w:lang w:val="en-US" w:eastAsia="zh-CN"/>
        </w:rPr>
        <w:t>等清单不单独列项，拆除下来的物品残值归中标人所有，由中标人自行处理，以抵扣拆除的相关费用。</w:t>
      </w:r>
    </w:p>
    <w:p w14:paraId="3D6659E1">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本项目为改造项目，改造区域及施工工作面内的生活家具、办公家具、物品等如何考虑？</w:t>
      </w:r>
    </w:p>
    <w:p w14:paraId="1A92D4BF">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color w:val="3333CC"/>
          <w:sz w:val="28"/>
          <w:szCs w:val="28"/>
        </w:rPr>
      </w:pPr>
      <w:r>
        <w:rPr>
          <w:rFonts w:hint="eastAsia" w:ascii="仿宋" w:hAnsi="仿宋" w:eastAsia="仿宋" w:cs="仿宋"/>
          <w:bCs/>
          <w:color w:val="3333CC"/>
          <w:sz w:val="28"/>
          <w:szCs w:val="28"/>
        </w:rPr>
        <w:t>回复：除教学楼固定座位清单单独列项外，其他房间内由中标人搬至合理位置，并做好成品保护，施工完成后恢复原位置。投标人自行踏勘现场，综合考虑报价，清单控制价不再单独列项，中标后不予调整。</w:t>
      </w:r>
    </w:p>
    <w:p w14:paraId="0DF86C38">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图纸中注明“由专业厂家进行深化及施工”、“由专业厂家二次设计安装”等类似字样，本次招标是否均不计入？</w:t>
      </w:r>
    </w:p>
    <w:p w14:paraId="0E5C691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
        </w:rPr>
      </w:pPr>
      <w:r>
        <w:rPr>
          <w:rFonts w:hint="eastAsia" w:ascii="仿宋" w:hAnsi="仿宋" w:eastAsia="仿宋" w:cs="仿宋"/>
          <w:bCs/>
          <w:color w:val="3333CC"/>
          <w:sz w:val="28"/>
          <w:szCs w:val="28"/>
        </w:rPr>
        <w:t>回复：</w:t>
      </w:r>
      <w:r>
        <w:rPr>
          <w:rFonts w:hint="eastAsia" w:ascii="仿宋" w:hAnsi="仿宋" w:eastAsia="仿宋" w:cs="仿宋"/>
          <w:bCs/>
          <w:color w:val="3333CC"/>
          <w:sz w:val="28"/>
          <w:szCs w:val="28"/>
          <w:lang w:eastAsia="zh"/>
        </w:rPr>
        <w:t>除抗震支架外，其余</w:t>
      </w:r>
      <w:r>
        <w:rPr>
          <w:rFonts w:hint="eastAsia" w:ascii="仿宋" w:hAnsi="仿宋" w:eastAsia="仿宋" w:cs="仿宋"/>
          <w:bCs/>
          <w:color w:val="3333CC"/>
          <w:sz w:val="28"/>
          <w:szCs w:val="28"/>
        </w:rPr>
        <w:t>不计入</w:t>
      </w:r>
      <w:r>
        <w:rPr>
          <w:rFonts w:hint="eastAsia" w:ascii="仿宋" w:hAnsi="仿宋" w:eastAsia="仿宋" w:cs="仿宋"/>
          <w:bCs/>
          <w:color w:val="3333CC"/>
          <w:sz w:val="28"/>
          <w:szCs w:val="28"/>
          <w:lang w:eastAsia="zh"/>
        </w:rPr>
        <w:t>。</w:t>
      </w:r>
    </w:p>
    <w:p w14:paraId="5635E84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设计说明中“原空调内外机施工时需保护性拆除,施工结束后需重新安装至指定空调外机位置。”原空调冷媒管、冷凝管等是否满足拆除及恢复使用需求。</w:t>
      </w:r>
    </w:p>
    <w:p w14:paraId="6D1D27EF">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回复：需要计入。</w:t>
      </w:r>
    </w:p>
    <w:p w14:paraId="1291FFDA">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请明确新建蒸压加气混凝土砌块(B06)采用DM M7.5专用砌筑砂浆砌筑可否？</w:t>
      </w:r>
    </w:p>
    <w:p w14:paraId="061103C6">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CN"/>
        </w:rPr>
      </w:pPr>
      <w:r>
        <w:rPr>
          <w:rFonts w:hint="eastAsia" w:ascii="仿宋" w:hAnsi="仿宋" w:eastAsia="仿宋" w:cs="仿宋"/>
          <w:bCs/>
          <w:color w:val="3333CC"/>
          <w:sz w:val="28"/>
          <w:szCs w:val="28"/>
        </w:rPr>
        <w:t>回复：可以</w:t>
      </w:r>
      <w:r>
        <w:rPr>
          <w:rFonts w:hint="eastAsia" w:ascii="仿宋" w:hAnsi="仿宋" w:eastAsia="仿宋" w:cs="仿宋"/>
          <w:bCs/>
          <w:color w:val="3333CC"/>
          <w:sz w:val="28"/>
          <w:szCs w:val="28"/>
          <w:lang w:eastAsia="zh-CN"/>
        </w:rPr>
        <w:t>。</w:t>
      </w:r>
    </w:p>
    <w:p w14:paraId="55CA718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请明确蒸压加气混凝土砌块墙墙面抹灰是否要考虑增加加强型耐碱玻纤网格布？</w:t>
      </w:r>
    </w:p>
    <w:p w14:paraId="52726DDC">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CN"/>
        </w:rPr>
      </w:pPr>
      <w:r>
        <w:rPr>
          <w:rFonts w:hint="eastAsia" w:ascii="仿宋" w:hAnsi="仿宋" w:eastAsia="仿宋" w:cs="仿宋"/>
          <w:bCs/>
          <w:color w:val="3333CC"/>
          <w:sz w:val="28"/>
          <w:szCs w:val="28"/>
        </w:rPr>
        <w:t>回复：增加</w:t>
      </w:r>
      <w:r>
        <w:rPr>
          <w:rFonts w:hint="eastAsia" w:ascii="仿宋" w:hAnsi="仿宋" w:eastAsia="仿宋" w:cs="仿宋"/>
          <w:bCs/>
          <w:color w:val="3333CC"/>
          <w:sz w:val="28"/>
          <w:szCs w:val="28"/>
          <w:lang w:eastAsia="zh-CN"/>
        </w:rPr>
        <w:t>。</w:t>
      </w:r>
    </w:p>
    <w:p w14:paraId="0AED69A4">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请明确室外钢楼梯防火涂料的种类和涂刷厚度？</w:t>
      </w:r>
    </w:p>
    <w:p w14:paraId="50FA6E7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回复：柱子采用厚涂型，厚度约35mm，梁采用薄涂型，厚度约7mm。</w:t>
      </w:r>
    </w:p>
    <w:p w14:paraId="326C229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请明确室外钢楼梯栏杆做法？</w:t>
      </w:r>
    </w:p>
    <w:p w14:paraId="7978F65D">
      <w:pPr>
        <w:adjustRightInd w:val="0"/>
        <w:snapToGrid w:val="0"/>
        <w:spacing w:line="360" w:lineRule="auto"/>
        <w:ind w:left="560"/>
        <w:jc w:val="center"/>
        <w:rPr>
          <w:rFonts w:ascii="仿宋" w:hAnsi="仿宋" w:eastAsia="仿宋" w:cs="仿宋"/>
          <w:bCs/>
          <w:color w:val="3333CC"/>
          <w:sz w:val="28"/>
          <w:szCs w:val="28"/>
        </w:rPr>
      </w:pPr>
      <w:r>
        <w:drawing>
          <wp:inline distT="0" distB="0" distL="0" distR="0">
            <wp:extent cx="4360545" cy="1495425"/>
            <wp:effectExtent l="0" t="0" r="1905" b="9525"/>
            <wp:docPr id="12548884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888478" name="图片 1"/>
                    <pic:cNvPicPr>
                      <a:picLocks noChangeAspect="1"/>
                    </pic:cNvPicPr>
                  </pic:nvPicPr>
                  <pic:blipFill>
                    <a:blip r:embed="rId7"/>
                    <a:stretch>
                      <a:fillRect/>
                    </a:stretch>
                  </pic:blipFill>
                  <pic:spPr>
                    <a:xfrm>
                      <a:off x="0" y="0"/>
                      <a:ext cx="4376583" cy="1501316"/>
                    </a:xfrm>
                    <a:prstGeom prst="rect">
                      <a:avLst/>
                    </a:prstGeom>
                  </pic:spPr>
                </pic:pic>
              </a:graphicData>
            </a:graphic>
          </wp:inline>
        </w:drawing>
      </w:r>
    </w:p>
    <w:p w14:paraId="30904E5D">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CN"/>
        </w:rPr>
      </w:pPr>
      <w:r>
        <w:rPr>
          <w:rFonts w:hint="eastAsia" w:ascii="仿宋" w:hAnsi="仿宋" w:eastAsia="仿宋" w:cs="仿宋"/>
          <w:bCs/>
          <w:color w:val="3333CC"/>
          <w:sz w:val="28"/>
          <w:szCs w:val="28"/>
        </w:rPr>
        <w:t>回复：梯段900高，平台1200不锈钢栏杆,参照22J403-1,2-8,b4</w:t>
      </w:r>
      <w:r>
        <w:rPr>
          <w:rFonts w:hint="eastAsia" w:ascii="仿宋" w:hAnsi="仿宋" w:eastAsia="仿宋" w:cs="仿宋"/>
          <w:bCs/>
          <w:color w:val="3333CC"/>
          <w:sz w:val="28"/>
          <w:szCs w:val="28"/>
          <w:lang w:eastAsia="zh-CN"/>
        </w:rPr>
        <w:t>。</w:t>
      </w:r>
    </w:p>
    <w:p w14:paraId="2B1B13F0">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请明确室外钢梯面层装饰做法？</w:t>
      </w:r>
    </w:p>
    <w:p w14:paraId="48D8A2F9">
      <w:pPr>
        <w:adjustRightInd w:val="0"/>
        <w:snapToGrid w:val="0"/>
        <w:spacing w:line="360" w:lineRule="auto"/>
        <w:ind w:left="560"/>
        <w:jc w:val="center"/>
        <w:rPr>
          <w:rFonts w:ascii="仿宋" w:hAnsi="仿宋" w:eastAsia="仿宋" w:cs="仿宋"/>
          <w:bCs/>
          <w:color w:val="3333CC"/>
          <w:sz w:val="28"/>
          <w:szCs w:val="28"/>
        </w:rPr>
      </w:pPr>
      <w:r>
        <w:drawing>
          <wp:inline distT="0" distB="0" distL="0" distR="0">
            <wp:extent cx="2461895" cy="2363470"/>
            <wp:effectExtent l="0" t="0" r="0" b="0"/>
            <wp:docPr id="19374218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421851" name="图片 1"/>
                    <pic:cNvPicPr>
                      <a:picLocks noChangeAspect="1"/>
                    </pic:cNvPicPr>
                  </pic:nvPicPr>
                  <pic:blipFill>
                    <a:blip r:embed="rId8"/>
                    <a:stretch>
                      <a:fillRect/>
                    </a:stretch>
                  </pic:blipFill>
                  <pic:spPr>
                    <a:xfrm>
                      <a:off x="0" y="0"/>
                      <a:ext cx="2479762" cy="2380572"/>
                    </a:xfrm>
                    <a:prstGeom prst="rect">
                      <a:avLst/>
                    </a:prstGeom>
                  </pic:spPr>
                </pic:pic>
              </a:graphicData>
            </a:graphic>
          </wp:inline>
        </w:drawing>
      </w:r>
    </w:p>
    <w:p w14:paraId="39F0FA8E">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w:t>
      </w:r>
      <w:r>
        <w:rPr>
          <w:rFonts w:hint="eastAsia" w:ascii="仿宋" w:hAnsi="仿宋" w:eastAsia="仿宋" w:cs="仿宋"/>
          <w:bCs/>
          <w:color w:val="3333CC"/>
          <w:sz w:val="28"/>
          <w:szCs w:val="28"/>
          <w:lang w:val="en-US" w:eastAsia="zh-CN"/>
        </w:rPr>
        <w:t>仅辅助用房室内新增钢梯需</w:t>
      </w:r>
      <w:r>
        <w:rPr>
          <w:rFonts w:hint="eastAsia" w:ascii="仿宋" w:hAnsi="仿宋" w:eastAsia="仿宋" w:cs="仿宋"/>
          <w:bCs/>
          <w:color w:val="3333CC"/>
          <w:sz w:val="28"/>
          <w:szCs w:val="28"/>
        </w:rPr>
        <w:t>贴砖，做法如下图：</w:t>
      </w:r>
    </w:p>
    <w:p w14:paraId="6CC8FA17">
      <w:pPr>
        <w:adjustRightInd w:val="0"/>
        <w:snapToGrid w:val="0"/>
        <w:spacing w:line="360" w:lineRule="auto"/>
        <w:ind w:left="560"/>
        <w:jc w:val="center"/>
        <w:rPr>
          <w:rFonts w:ascii="仿宋" w:hAnsi="仿宋" w:eastAsia="仿宋" w:cs="仿宋"/>
          <w:bCs/>
          <w:color w:val="3333CC"/>
          <w:sz w:val="28"/>
          <w:szCs w:val="28"/>
        </w:rPr>
      </w:pPr>
      <w:r>
        <w:drawing>
          <wp:inline distT="0" distB="0" distL="0" distR="0">
            <wp:extent cx="5370830" cy="1319530"/>
            <wp:effectExtent l="0" t="0" r="1270" b="0"/>
            <wp:docPr id="17945321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32179" name="图片 1"/>
                    <pic:cNvPicPr>
                      <a:picLocks noChangeAspect="1"/>
                    </pic:cNvPicPr>
                  </pic:nvPicPr>
                  <pic:blipFill>
                    <a:blip r:embed="rId9"/>
                    <a:stretch>
                      <a:fillRect/>
                    </a:stretch>
                  </pic:blipFill>
                  <pic:spPr>
                    <a:xfrm>
                      <a:off x="0" y="0"/>
                      <a:ext cx="5513825" cy="1354915"/>
                    </a:xfrm>
                    <a:prstGeom prst="rect">
                      <a:avLst/>
                    </a:prstGeom>
                  </pic:spPr>
                </pic:pic>
              </a:graphicData>
            </a:graphic>
          </wp:inline>
        </w:drawing>
      </w:r>
    </w:p>
    <w:p w14:paraId="752F42C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天棚抹灰、涂料、防水，清单工程量按水平投影面积计算。带梁天棚的梁两侧抹灰、涂料、防水工程量面积不另计算，相关费用由投标人在投标报价中综合考虑，结算时不调整。</w:t>
      </w:r>
    </w:p>
    <w:p w14:paraId="3EE6558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本项目图纸设计未标注开启方式的窗户均为推拉窗；铝合金型材，窗框截面宽度：推拉门、窗不应小于80mm，平开门、窗不应小于55mm;铝合金窗的型材壁厚不得小于1.8mm；门的型材壁厚不得小于2.2mm。</w:t>
      </w:r>
    </w:p>
    <w:p w14:paraId="7C4B70CB">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所有铲除后墙面、天棚乳胶漆涂料图纸未注明遍数的均为一底两面。</w:t>
      </w:r>
    </w:p>
    <w:p w14:paraId="48840C6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请明确管井石膏板隔墙是否采用防火石膏板？</w:t>
      </w:r>
    </w:p>
    <w:p w14:paraId="2FD3CC98">
      <w:pPr>
        <w:adjustRightInd w:val="0"/>
        <w:snapToGrid w:val="0"/>
        <w:spacing w:line="360" w:lineRule="auto"/>
        <w:ind w:left="560"/>
        <w:rPr>
          <w:rFonts w:ascii="仿宋" w:hAnsi="仿宋" w:eastAsia="仿宋" w:cs="仿宋"/>
          <w:bCs/>
          <w:color w:val="3333CC"/>
          <w:sz w:val="28"/>
          <w:szCs w:val="28"/>
        </w:rPr>
      </w:pPr>
      <w:r>
        <w:rPr>
          <w:rFonts w:ascii="仿宋" w:hAnsi="仿宋" w:eastAsia="仿宋"/>
          <w:sz w:val="28"/>
          <w:szCs w:val="28"/>
        </w:rPr>
        <w:drawing>
          <wp:inline distT="0" distB="0" distL="0" distR="0">
            <wp:extent cx="5651500" cy="1400810"/>
            <wp:effectExtent l="0" t="0" r="0" b="8890"/>
            <wp:docPr id="18015468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546863" name="图片 1"/>
                    <pic:cNvPicPr>
                      <a:picLocks noChangeAspect="1"/>
                    </pic:cNvPicPr>
                  </pic:nvPicPr>
                  <pic:blipFill>
                    <a:blip r:embed="rId10"/>
                    <a:stretch>
                      <a:fillRect/>
                    </a:stretch>
                  </pic:blipFill>
                  <pic:spPr>
                    <a:xfrm>
                      <a:off x="0" y="0"/>
                      <a:ext cx="5651500" cy="1400810"/>
                    </a:xfrm>
                    <a:prstGeom prst="rect">
                      <a:avLst/>
                    </a:prstGeom>
                  </pic:spPr>
                </pic:pic>
              </a:graphicData>
            </a:graphic>
          </wp:inline>
        </w:drawing>
      </w:r>
    </w:p>
    <w:p w14:paraId="2EE1902D">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回复：是</w:t>
      </w:r>
    </w:p>
    <w:p w14:paraId="3503781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新增防盗窗的壁厚及系列等参数。</w:t>
      </w:r>
    </w:p>
    <w:p w14:paraId="6676FB44">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回复：1）主框架采用30*30的铝方管，壁厚1.2mm，竖向圆杆采用φ22壁厚0.8mm，不锈钢连接采用不锈钢角码，螺丝膨胀螺丝8*80mm。2）整体铝合金表面采用粉末喷涂。</w:t>
      </w:r>
    </w:p>
    <w:p w14:paraId="7F45B9BD">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本项目墙地砖清洗是否有标准？</w:t>
      </w:r>
    </w:p>
    <w:p w14:paraId="1CBA3FEE">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w:t>
      </w:r>
      <w:r>
        <w:rPr>
          <w:rFonts w:hint="default" w:ascii="仿宋" w:hAnsi="仿宋" w:eastAsia="仿宋" w:cs="仿宋"/>
          <w:bCs/>
          <w:color w:val="3333CC"/>
          <w:sz w:val="28"/>
          <w:szCs w:val="28"/>
          <w:lang w:val="en-US" w:eastAsia="zh-CN"/>
        </w:rPr>
        <w:t>采用修复剂或者增亮剂对现状地砖进行翻新处理，在大面积施工前，中标单位应请专业厂家报送详细施工方案和施工翻新样板，达到业主要求后方可大面积施工</w:t>
      </w:r>
      <w:r>
        <w:rPr>
          <w:rFonts w:hint="eastAsia" w:ascii="仿宋" w:hAnsi="仿宋" w:eastAsia="仿宋" w:cs="仿宋"/>
          <w:bCs/>
          <w:color w:val="3333CC"/>
          <w:sz w:val="28"/>
          <w:szCs w:val="28"/>
          <w:lang w:val="en-US" w:eastAsia="zh-CN"/>
        </w:rPr>
        <w:t>。</w:t>
      </w:r>
    </w:p>
    <w:p w14:paraId="6BDCC09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女儿墙内侧装饰做法请明确。</w:t>
      </w:r>
    </w:p>
    <w:p w14:paraId="6E359FC4">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w:t>
      </w:r>
      <w:r>
        <w:rPr>
          <w:rFonts w:hint="default" w:ascii="仿宋" w:hAnsi="仿宋" w:eastAsia="仿宋" w:cs="仿宋"/>
          <w:bCs/>
          <w:color w:val="3333CC"/>
          <w:sz w:val="28"/>
          <w:szCs w:val="28"/>
          <w:lang w:val="en-US" w:eastAsia="zh-CN"/>
        </w:rPr>
        <w:t>外墙弹性涂料一底两面</w:t>
      </w:r>
      <w:r>
        <w:rPr>
          <w:rFonts w:hint="eastAsia" w:ascii="仿宋" w:hAnsi="仿宋" w:eastAsia="仿宋" w:cs="仿宋"/>
          <w:bCs/>
          <w:color w:val="3333CC"/>
          <w:sz w:val="28"/>
          <w:szCs w:val="28"/>
          <w:lang w:val="en-US" w:eastAsia="zh-CN"/>
        </w:rPr>
        <w:t>+</w:t>
      </w:r>
      <w:r>
        <w:rPr>
          <w:rFonts w:hint="default" w:ascii="仿宋" w:hAnsi="仿宋" w:eastAsia="仿宋" w:cs="仿宋"/>
          <w:bCs/>
          <w:color w:val="3333CC"/>
          <w:sz w:val="28"/>
          <w:szCs w:val="28"/>
          <w:lang w:val="en-US" w:eastAsia="zh-CN"/>
        </w:rPr>
        <w:t>外墙腻子两遍</w:t>
      </w:r>
    </w:p>
    <w:p w14:paraId="34DD060B">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卫生间大便器隔断具体材质、厚度（提供的图集做法只说是塑料，没有具体材质），高度是多少？</w:t>
      </w:r>
    </w:p>
    <w:p w14:paraId="429270DE">
      <w:pPr>
        <w:keepNext w:val="0"/>
        <w:keepLines w:val="0"/>
        <w:pageBreakBefore w:val="0"/>
        <w:widowControl w:val="0"/>
        <w:kinsoku/>
        <w:wordWrap/>
        <w:overflowPunct/>
        <w:topLinePunct w:val="0"/>
        <w:autoSpaceDE/>
        <w:autoSpaceDN/>
        <w:bidi w:val="0"/>
        <w:adjustRightInd/>
        <w:snapToGrid/>
        <w:ind w:left="105" w:leftChars="50"/>
        <w:jc w:val="both"/>
        <w:textAlignment w:val="auto"/>
        <w:rPr>
          <w:rFonts w:hint="eastAsia" w:ascii="仿宋" w:hAnsi="仿宋" w:eastAsia="仿宋" w:cs="仿宋"/>
          <w:i w:val="0"/>
          <w:strike w:val="0"/>
          <w:color w:val="000000"/>
          <w:sz w:val="28"/>
          <w:szCs w:val="28"/>
          <w:u w:val="none"/>
          <w:lang w:val="en-US" w:eastAsia="zh-CN"/>
        </w:rPr>
      </w:pPr>
      <w:r>
        <w:rPr>
          <w:rFonts w:hint="eastAsia" w:ascii="仿宋" w:hAnsi="仿宋" w:eastAsia="仿宋" w:cs="仿宋"/>
          <w:i w:val="0"/>
          <w:strike w:val="0"/>
          <w:color w:val="000000"/>
          <w:sz w:val="28"/>
          <w:szCs w:val="28"/>
          <w:u w:val="none"/>
          <w:lang w:val="en-US" w:eastAsia="zh-CN"/>
        </w:rPr>
        <w:drawing>
          <wp:inline distT="0" distB="0" distL="0" distR="0">
            <wp:extent cx="5274310" cy="1669415"/>
            <wp:effectExtent l="0" t="0" r="8890" b="6985"/>
            <wp:docPr id="36" name="picture" descr="descript"/>
            <wp:cNvGraphicFramePr/>
            <a:graphic xmlns:a="http://schemas.openxmlformats.org/drawingml/2006/main">
              <a:graphicData uri="http://schemas.openxmlformats.org/drawingml/2006/picture">
                <pic:pic xmlns:pic="http://schemas.openxmlformats.org/drawingml/2006/picture">
                  <pic:nvPicPr>
                    <pic:cNvPr id="36" name="picture" descr="descript"/>
                    <pic:cNvPicPr/>
                  </pic:nvPicPr>
                  <pic:blipFill>
                    <a:blip r:embed="rId11"/>
                    <a:stretch>
                      <a:fillRect/>
                    </a:stretch>
                  </pic:blipFill>
                  <pic:spPr>
                    <a:xfrm>
                      <a:off x="0" y="0"/>
                      <a:ext cx="5274310" cy="1669703"/>
                    </a:xfrm>
                    <a:prstGeom prst="rect">
                      <a:avLst/>
                    </a:prstGeom>
                  </pic:spPr>
                </pic:pic>
              </a:graphicData>
            </a:graphic>
          </wp:inline>
        </w:drawing>
      </w:r>
    </w:p>
    <w:p w14:paraId="41963CB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回复：20厚</w:t>
      </w:r>
      <w:r>
        <w:rPr>
          <w:rFonts w:hint="eastAsia" w:ascii="仿宋" w:hAnsi="仿宋" w:eastAsia="仿宋" w:cs="仿宋"/>
          <w:bCs/>
          <w:color w:val="3333CC"/>
          <w:sz w:val="28"/>
          <w:szCs w:val="28"/>
        </w:rPr>
        <w:t>抗倍特隔断，2m高</w:t>
      </w:r>
    </w:p>
    <w:p w14:paraId="3FBB884B">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不锈钢栏杆采用304还是202的？</w:t>
      </w:r>
    </w:p>
    <w:p w14:paraId="25B0BEE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回复：304</w:t>
      </w:r>
    </w:p>
    <w:p w14:paraId="24FCE3A0">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14:textFill>
            <w14:solidFill>
              <w14:schemeClr w14:val="tx1"/>
            </w14:solidFill>
          </w14:textFill>
        </w:rPr>
      </w:pPr>
      <w:r>
        <w:rPr>
          <w:rFonts w:hint="eastAsia" w:ascii="仿宋" w:hAnsi="仿宋" w:eastAsia="仿宋" w:cs="仿宋"/>
          <w:b/>
          <w:bCs w:val="0"/>
          <w:color w:val="000000" w:themeColor="text1"/>
          <w:sz w:val="28"/>
          <w:szCs w:val="28"/>
          <w14:textFill>
            <w14:solidFill>
              <w14:schemeClr w14:val="tx1"/>
            </w14:solidFill>
          </w14:textFill>
        </w:rPr>
        <w:t>淮园宿舍楼</w:t>
      </w:r>
      <w:r>
        <w:rPr>
          <w:rFonts w:hint="eastAsia" w:ascii="仿宋" w:hAnsi="仿宋" w:eastAsia="仿宋" w:cs="仿宋"/>
          <w:b/>
          <w:bCs w:val="0"/>
          <w:color w:val="000000" w:themeColor="text1"/>
          <w:sz w:val="28"/>
          <w:szCs w:val="28"/>
          <w:lang w:val="en-US" w:eastAsia="zh-CN"/>
          <w14:textFill>
            <w14:solidFill>
              <w14:schemeClr w14:val="tx1"/>
            </w14:solidFill>
          </w14:textFill>
        </w:rPr>
        <w:t>修缮</w:t>
      </w:r>
    </w:p>
    <w:p w14:paraId="716BDA6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建施04/25室内装修3.阳台：地面砖局部更换(约50块地砖600*600及门槛石)；墙面做法2：1.5mm厚JS-II型防水涂料上翻，详见地面做法；（新增），而地面未见该做法。请明确地面1.5mm厚JS-II型防水涂料及上翻工程量？</w:t>
      </w:r>
    </w:p>
    <w:p w14:paraId="51A5E8B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CN"/>
        </w:rPr>
      </w:pPr>
      <w:r>
        <w:rPr>
          <w:rFonts w:hint="eastAsia" w:ascii="仿宋" w:hAnsi="仿宋" w:eastAsia="仿宋" w:cs="仿宋"/>
          <w:bCs/>
          <w:color w:val="3333CC"/>
          <w:sz w:val="28"/>
          <w:szCs w:val="28"/>
        </w:rPr>
        <w:t>回复：25块地砖600*600及25块250*600门槛石；阳台1.5mm厚JS-II型防水涂料上翻300</w:t>
      </w:r>
      <w:r>
        <w:rPr>
          <w:rFonts w:hint="eastAsia" w:ascii="仿宋" w:hAnsi="仿宋" w:eastAsia="仿宋" w:cs="仿宋"/>
          <w:bCs/>
          <w:color w:val="3333CC"/>
          <w:sz w:val="28"/>
          <w:szCs w:val="28"/>
          <w:lang w:eastAsia="zh-CN"/>
        </w:rPr>
        <w:t>。</w:t>
      </w:r>
    </w:p>
    <w:p w14:paraId="6950D12B">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请明确改造门窗表中塑钢门窗型材系列</w:t>
      </w:r>
    </w:p>
    <w:p w14:paraId="5C754007">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w:t>
      </w:r>
      <w:r>
        <w:rPr>
          <w:rFonts w:hint="eastAsia" w:ascii="仿宋" w:hAnsi="仿宋" w:eastAsia="仿宋" w:cs="仿宋"/>
          <w:bCs/>
          <w:color w:val="3333CC"/>
          <w:sz w:val="28"/>
          <w:szCs w:val="28"/>
          <w:lang w:eastAsia="zh"/>
        </w:rPr>
        <w:t>塑钢门、窗为60系列。</w:t>
      </w:r>
    </w:p>
    <w:p w14:paraId="19262B7B">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请明确地下室新建24樘GM1625-G钢质保温门是否要考虑构造柱、及门头过梁？若要，请明确构造柱、过梁的规格尺寸和配筋信息。</w:t>
      </w:r>
    </w:p>
    <w:p w14:paraId="685EC67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回复：不考虑构造柱，门垛按蒸压灰砂砖砌一匹砖。</w:t>
      </w:r>
    </w:p>
    <w:p w14:paraId="7AB77616">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请明确建施04/25一层两处室外公厕的基础等拆除是否要考虑拆除？</w:t>
      </w:r>
    </w:p>
    <w:p w14:paraId="6B3A334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CN"/>
        </w:rPr>
      </w:pPr>
      <w:r>
        <w:rPr>
          <w:rFonts w:hint="eastAsia" w:ascii="仿宋" w:hAnsi="仿宋" w:eastAsia="仿宋" w:cs="仿宋"/>
          <w:bCs/>
          <w:color w:val="3333CC"/>
          <w:sz w:val="28"/>
          <w:szCs w:val="28"/>
        </w:rPr>
        <w:t>回复：需整体拆除</w:t>
      </w:r>
      <w:r>
        <w:rPr>
          <w:rFonts w:hint="eastAsia" w:ascii="仿宋" w:hAnsi="仿宋" w:eastAsia="仿宋" w:cs="仿宋"/>
          <w:bCs/>
          <w:color w:val="3333CC"/>
          <w:sz w:val="28"/>
          <w:szCs w:val="28"/>
          <w:lang w:eastAsia="zh-CN"/>
        </w:rPr>
        <w:t>。</w:t>
      </w:r>
    </w:p>
    <w:p w14:paraId="2639B508">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请明确建施18/25改造后一层平面图中4处不上人屋面一是否需要按说明第6.3条改造？</w:t>
      </w:r>
    </w:p>
    <w:p w14:paraId="0EE2C38F">
      <w:pPr>
        <w:adjustRightInd w:val="0"/>
        <w:snapToGrid w:val="0"/>
        <w:spacing w:line="360" w:lineRule="auto"/>
        <w:ind w:left="560"/>
        <w:rPr>
          <w:rFonts w:ascii="仿宋" w:hAnsi="仿宋" w:eastAsia="仿宋" w:cs="仿宋"/>
          <w:bCs/>
          <w:color w:val="3333CC"/>
          <w:sz w:val="28"/>
          <w:szCs w:val="28"/>
        </w:rPr>
      </w:pPr>
      <w:r>
        <w:rPr>
          <w:rFonts w:ascii="仿宋" w:hAnsi="仿宋" w:eastAsia="仿宋"/>
          <w:sz w:val="28"/>
          <w:szCs w:val="28"/>
        </w:rPr>
        <w:drawing>
          <wp:inline distT="0" distB="0" distL="0" distR="0">
            <wp:extent cx="5651500" cy="838200"/>
            <wp:effectExtent l="0" t="0" r="0" b="0"/>
            <wp:docPr id="6271036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103663" name="图片 1"/>
                    <pic:cNvPicPr>
                      <a:picLocks noChangeAspect="1"/>
                    </pic:cNvPicPr>
                  </pic:nvPicPr>
                  <pic:blipFill>
                    <a:blip r:embed="rId12"/>
                    <a:srcRect r="4415"/>
                    <a:stretch>
                      <a:fillRect/>
                    </a:stretch>
                  </pic:blipFill>
                  <pic:spPr>
                    <a:xfrm>
                      <a:off x="0" y="0"/>
                      <a:ext cx="5678605" cy="842405"/>
                    </a:xfrm>
                    <a:prstGeom prst="rect">
                      <a:avLst/>
                    </a:prstGeom>
                    <a:ln>
                      <a:noFill/>
                    </a:ln>
                  </pic:spPr>
                </pic:pic>
              </a:graphicData>
            </a:graphic>
          </wp:inline>
        </w:drawing>
      </w:r>
      <w:r>
        <w:rPr>
          <w:rFonts w:ascii="仿宋" w:hAnsi="仿宋" w:eastAsia="仿宋"/>
          <w:sz w:val="28"/>
          <w:szCs w:val="28"/>
        </w:rPr>
        <w:drawing>
          <wp:inline distT="0" distB="0" distL="0" distR="0">
            <wp:extent cx="5651500" cy="2193290"/>
            <wp:effectExtent l="0" t="0" r="6350" b="0"/>
            <wp:docPr id="3067968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796845" name="图片 1"/>
                    <pic:cNvPicPr>
                      <a:picLocks noChangeAspect="1"/>
                    </pic:cNvPicPr>
                  </pic:nvPicPr>
                  <pic:blipFill>
                    <a:blip r:embed="rId13"/>
                    <a:stretch>
                      <a:fillRect/>
                    </a:stretch>
                  </pic:blipFill>
                  <pic:spPr>
                    <a:xfrm>
                      <a:off x="0" y="0"/>
                      <a:ext cx="5651500" cy="2193290"/>
                    </a:xfrm>
                    <a:prstGeom prst="rect">
                      <a:avLst/>
                    </a:prstGeom>
                  </pic:spPr>
                </pic:pic>
              </a:graphicData>
            </a:graphic>
          </wp:inline>
        </w:drawing>
      </w:r>
    </w:p>
    <w:p w14:paraId="2C74FBA6">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CN"/>
        </w:rPr>
      </w:pPr>
      <w:r>
        <w:rPr>
          <w:rFonts w:hint="eastAsia" w:ascii="仿宋" w:hAnsi="仿宋" w:eastAsia="仿宋" w:cs="仿宋"/>
          <w:bCs/>
          <w:color w:val="3333CC"/>
          <w:sz w:val="28"/>
          <w:szCs w:val="28"/>
        </w:rPr>
        <w:t>回复：需要按说明第6.3条改造</w:t>
      </w:r>
      <w:r>
        <w:rPr>
          <w:rFonts w:hint="eastAsia" w:ascii="仿宋" w:hAnsi="仿宋" w:eastAsia="仿宋" w:cs="仿宋"/>
          <w:bCs/>
          <w:color w:val="3333CC"/>
          <w:sz w:val="28"/>
          <w:szCs w:val="28"/>
          <w:lang w:eastAsia="zh-CN"/>
        </w:rPr>
        <w:t>。</w:t>
      </w:r>
    </w:p>
    <w:p w14:paraId="1EE6D9B6">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请明确浴室中箭头处隔断、拉帘及成品金属衣柜的材质和规格尺寸等具体做法？</w:t>
      </w:r>
    </w:p>
    <w:p w14:paraId="193ADCC2">
      <w:pPr>
        <w:adjustRightInd w:val="0"/>
        <w:snapToGrid w:val="0"/>
        <w:spacing w:line="360" w:lineRule="auto"/>
        <w:ind w:left="560"/>
        <w:jc w:val="center"/>
        <w:rPr>
          <w:rFonts w:ascii="仿宋" w:hAnsi="仿宋" w:eastAsia="仿宋" w:cs="仿宋"/>
          <w:bCs/>
          <w:color w:val="3333CC"/>
          <w:sz w:val="28"/>
          <w:szCs w:val="28"/>
        </w:rPr>
      </w:pPr>
      <w:r>
        <w:rPr>
          <w:rFonts w:ascii="仿宋" w:hAnsi="仿宋" w:eastAsia="仿宋"/>
          <w:sz w:val="28"/>
          <w:szCs w:val="28"/>
        </w:rPr>
        <w:drawing>
          <wp:inline distT="0" distB="0" distL="0" distR="0">
            <wp:extent cx="2309495" cy="2562225"/>
            <wp:effectExtent l="0" t="0" r="0" b="9525"/>
            <wp:docPr id="1194697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697148" name="图片 1"/>
                    <pic:cNvPicPr>
                      <a:picLocks noChangeAspect="1"/>
                    </pic:cNvPicPr>
                  </pic:nvPicPr>
                  <pic:blipFill>
                    <a:blip r:embed="rId14"/>
                    <a:stretch>
                      <a:fillRect/>
                    </a:stretch>
                  </pic:blipFill>
                  <pic:spPr>
                    <a:xfrm>
                      <a:off x="0" y="0"/>
                      <a:ext cx="2320612" cy="2574576"/>
                    </a:xfrm>
                    <a:prstGeom prst="rect">
                      <a:avLst/>
                    </a:prstGeom>
                  </pic:spPr>
                </pic:pic>
              </a:graphicData>
            </a:graphic>
          </wp:inline>
        </w:drawing>
      </w:r>
    </w:p>
    <w:p w14:paraId="0233B674">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CN"/>
        </w:rPr>
      </w:pPr>
      <w:r>
        <w:rPr>
          <w:rFonts w:hint="eastAsia" w:ascii="仿宋" w:hAnsi="仿宋" w:eastAsia="仿宋" w:cs="仿宋"/>
          <w:bCs/>
          <w:color w:val="3333CC"/>
          <w:sz w:val="28"/>
          <w:szCs w:val="28"/>
        </w:rPr>
        <w:t>回复：浴室内部所有防水、墙地顶装修做法、室内所有设施二次深化单位采购施工，不在本次范围内</w:t>
      </w:r>
      <w:r>
        <w:rPr>
          <w:rFonts w:hint="eastAsia" w:ascii="仿宋" w:hAnsi="仿宋" w:eastAsia="仿宋" w:cs="仿宋"/>
          <w:bCs/>
          <w:color w:val="3333CC"/>
          <w:sz w:val="28"/>
          <w:szCs w:val="28"/>
          <w:lang w:eastAsia="zh-CN"/>
        </w:rPr>
        <w:t>。</w:t>
      </w:r>
    </w:p>
    <w:p w14:paraId="7BD1A9E8">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门窗表中FM-2原20樘，现拆36樘，换36樘是否表述有误？</w:t>
      </w:r>
    </w:p>
    <w:p w14:paraId="6972FB22">
      <w:pPr>
        <w:pStyle w:val="22"/>
        <w:keepNext w:val="0"/>
        <w:keepLines w:val="0"/>
        <w:widowControl/>
        <w:numPr>
          <w:ilvl w:val="0"/>
          <w:numId w:val="0"/>
        </w:numPr>
        <w:suppressLineNumbers w:val="0"/>
        <w:spacing w:before="0" w:beforeAutospacing="0" w:after="0" w:afterAutospacing="0"/>
        <w:ind w:right="0" w:rightChars="0"/>
      </w:pPr>
      <w:r>
        <w:rPr>
          <w:rFonts w:hint="eastAsia"/>
          <w:lang w:val="en-US" w:eastAsia="zh-CN"/>
        </w:rPr>
        <w:t xml:space="preserve">     </w:t>
      </w:r>
      <w:r>
        <w:drawing>
          <wp:inline distT="0" distB="0" distL="114300" distR="114300">
            <wp:extent cx="5267325" cy="748665"/>
            <wp:effectExtent l="0" t="0" r="3175" b="63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5"/>
                    <a:stretch>
                      <a:fillRect/>
                    </a:stretch>
                  </pic:blipFill>
                  <pic:spPr>
                    <a:xfrm>
                      <a:off x="0" y="0"/>
                      <a:ext cx="5267325" cy="748665"/>
                    </a:xfrm>
                    <a:prstGeom prst="rect">
                      <a:avLst/>
                    </a:prstGeom>
                    <a:noFill/>
                    <a:ln>
                      <a:noFill/>
                    </a:ln>
                  </pic:spPr>
                </pic:pic>
              </a:graphicData>
            </a:graphic>
          </wp:inline>
        </w:drawing>
      </w:r>
    </w:p>
    <w:p w14:paraId="0C1050A7">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回复：20樘</w:t>
      </w:r>
    </w:p>
    <w:p w14:paraId="5EF95593">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MC-1是否需要重新打胶，局部维修？</w:t>
      </w:r>
    </w:p>
    <w:p w14:paraId="26F7E20B">
      <w:pPr>
        <w:pStyle w:val="22"/>
        <w:keepNext w:val="0"/>
        <w:keepLines w:val="0"/>
        <w:widowControl/>
        <w:numPr>
          <w:ilvl w:val="0"/>
          <w:numId w:val="0"/>
        </w:numPr>
        <w:suppressLineNumbers w:val="0"/>
        <w:spacing w:before="0" w:beforeAutospacing="0" w:after="0" w:afterAutospacing="0"/>
        <w:ind w:right="0" w:rightChars="0"/>
      </w:pPr>
      <w:r>
        <w:rPr>
          <w:rFonts w:hint="eastAsia"/>
          <w:lang w:val="en-US" w:eastAsia="zh-CN"/>
        </w:rPr>
        <w:t xml:space="preserve">    </w:t>
      </w:r>
      <w:r>
        <w:drawing>
          <wp:inline distT="0" distB="0" distL="114300" distR="114300">
            <wp:extent cx="5270500" cy="786130"/>
            <wp:effectExtent l="0" t="0" r="0" b="127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6"/>
                    <a:stretch>
                      <a:fillRect/>
                    </a:stretch>
                  </pic:blipFill>
                  <pic:spPr>
                    <a:xfrm>
                      <a:off x="0" y="0"/>
                      <a:ext cx="5270500" cy="786130"/>
                    </a:xfrm>
                    <a:prstGeom prst="rect">
                      <a:avLst/>
                    </a:prstGeom>
                    <a:noFill/>
                    <a:ln>
                      <a:noFill/>
                    </a:ln>
                  </pic:spPr>
                </pic:pic>
              </a:graphicData>
            </a:graphic>
          </wp:inline>
        </w:drawing>
      </w:r>
    </w:p>
    <w:p w14:paraId="479BCCB7">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回复：需要</w:t>
      </w:r>
    </w:p>
    <w:p w14:paraId="4D4CC6E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GM1625是普通钢质门，还是钢制保温门？</w:t>
      </w:r>
    </w:p>
    <w:p w14:paraId="547B5A55">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回复：钢制保温门</w:t>
      </w:r>
    </w:p>
    <w:p w14:paraId="131E5E5B">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default" w:ascii="仿宋" w:hAnsi="仿宋" w:eastAsia="仿宋" w:cs="仿宋"/>
          <w:b w:val="0"/>
          <w:bCs/>
          <w:color w:val="auto"/>
          <w:sz w:val="28"/>
          <w:highlight w:val="none"/>
          <w:lang w:val="en-US" w:eastAsia="zh-CN"/>
        </w:rPr>
        <w:t>自行车坡道</w:t>
      </w:r>
      <w:r>
        <w:rPr>
          <w:rFonts w:hint="eastAsia" w:ascii="仿宋" w:hAnsi="仿宋" w:eastAsia="仿宋" w:cs="仿宋"/>
          <w:b w:val="0"/>
          <w:bCs/>
          <w:color w:val="auto"/>
          <w:sz w:val="28"/>
          <w:highlight w:val="none"/>
          <w:lang w:val="en-US" w:eastAsia="zh-CN"/>
        </w:rPr>
        <w:t>内墙面装饰做法请明确。</w:t>
      </w:r>
    </w:p>
    <w:p w14:paraId="06DE1CD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回复：按女儿墙内侧。</w:t>
      </w:r>
    </w:p>
    <w:p w14:paraId="0EFF29D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建筑设计说明一中第3.4条关于外窗材质描述为：整体外立面门窗需进行更换，由原塑钢窗更换为铝合金窗户；建筑设计说明四中门窗表中显示出少量窗更换为塑钢窗外，其余均为清理维修。两处关于是否重新更换窗户、更换材质等描述均不一致，以何为准？</w:t>
      </w:r>
    </w:p>
    <w:p w14:paraId="13DA53D9">
      <w:pPr>
        <w:keepNext w:val="0"/>
        <w:keepLines w:val="0"/>
        <w:pageBreakBefore w:val="0"/>
        <w:widowControl w:val="0"/>
        <w:kinsoku/>
        <w:wordWrap/>
        <w:overflowPunct/>
        <w:topLinePunct w:val="0"/>
        <w:autoSpaceDE/>
        <w:autoSpaceDN/>
        <w:bidi w:val="0"/>
        <w:adjustRightInd/>
        <w:snapToGrid/>
        <w:ind w:left="105" w:leftChars="50"/>
        <w:jc w:val="both"/>
        <w:textAlignment w:val="auto"/>
        <w:rPr>
          <w:rFonts w:hint="eastAsia" w:ascii="仿宋" w:hAnsi="仿宋" w:eastAsia="仿宋" w:cs="仿宋"/>
          <w:i w:val="0"/>
          <w:strike w:val="0"/>
          <w:color w:val="000000"/>
          <w:sz w:val="28"/>
          <w:szCs w:val="28"/>
          <w:u w:val="none"/>
          <w:lang w:val="en-US" w:eastAsia="zh-CN"/>
        </w:rPr>
      </w:pPr>
      <w:r>
        <w:rPr>
          <w:rFonts w:hint="eastAsia" w:ascii="仿宋" w:hAnsi="仿宋" w:eastAsia="仿宋" w:cs="仿宋"/>
          <w:i w:val="0"/>
          <w:strike w:val="0"/>
          <w:color w:val="000000"/>
          <w:sz w:val="28"/>
          <w:szCs w:val="28"/>
          <w:u w:val="none"/>
          <w:lang w:val="en-US" w:eastAsia="zh-CN"/>
        </w:rPr>
        <w:t xml:space="preserve">   </w:t>
      </w:r>
      <w:r>
        <w:rPr>
          <w:rFonts w:hint="eastAsia" w:ascii="仿宋" w:hAnsi="仿宋" w:eastAsia="仿宋" w:cs="仿宋"/>
          <w:i w:val="0"/>
          <w:strike w:val="0"/>
          <w:color w:val="000000"/>
          <w:sz w:val="28"/>
          <w:szCs w:val="28"/>
          <w:u w:val="none"/>
          <w:lang w:val="en-US" w:eastAsia="zh-CN"/>
        </w:rPr>
        <w:drawing>
          <wp:inline distT="0" distB="0" distL="0" distR="0">
            <wp:extent cx="5274310" cy="1770380"/>
            <wp:effectExtent l="0" t="0" r="8890" b="7620"/>
            <wp:docPr id="38" name="picture" descr="descript"/>
            <wp:cNvGraphicFramePr/>
            <a:graphic xmlns:a="http://schemas.openxmlformats.org/drawingml/2006/main">
              <a:graphicData uri="http://schemas.openxmlformats.org/drawingml/2006/picture">
                <pic:pic xmlns:pic="http://schemas.openxmlformats.org/drawingml/2006/picture">
                  <pic:nvPicPr>
                    <pic:cNvPr id="38" name="picture" descr="descript"/>
                    <pic:cNvPicPr/>
                  </pic:nvPicPr>
                  <pic:blipFill>
                    <a:blip r:embed="rId17"/>
                    <a:stretch>
                      <a:fillRect/>
                    </a:stretch>
                  </pic:blipFill>
                  <pic:spPr>
                    <a:xfrm>
                      <a:off x="0" y="0"/>
                      <a:ext cx="5274310" cy="1770797"/>
                    </a:xfrm>
                    <a:prstGeom prst="rect">
                      <a:avLst/>
                    </a:prstGeom>
                  </pic:spPr>
                </pic:pic>
              </a:graphicData>
            </a:graphic>
          </wp:inline>
        </w:drawing>
      </w:r>
    </w:p>
    <w:p w14:paraId="0D31A620">
      <w:pPr>
        <w:keepNext w:val="0"/>
        <w:keepLines w:val="0"/>
        <w:pageBreakBefore w:val="0"/>
        <w:widowControl w:val="0"/>
        <w:kinsoku/>
        <w:wordWrap/>
        <w:overflowPunct/>
        <w:topLinePunct w:val="0"/>
        <w:autoSpaceDE/>
        <w:autoSpaceDN/>
        <w:bidi w:val="0"/>
        <w:adjustRightInd/>
        <w:snapToGrid/>
        <w:ind w:left="105" w:leftChars="50"/>
        <w:jc w:val="both"/>
        <w:textAlignment w:val="auto"/>
        <w:rPr>
          <w:rFonts w:hint="eastAsia" w:ascii="仿宋" w:hAnsi="仿宋" w:eastAsia="仿宋" w:cs="仿宋"/>
          <w:i w:val="0"/>
          <w:strike w:val="0"/>
          <w:color w:val="000000"/>
          <w:sz w:val="28"/>
          <w:szCs w:val="28"/>
          <w:u w:val="none"/>
          <w:lang w:val="en-US" w:eastAsia="zh-CN"/>
        </w:rPr>
      </w:pPr>
      <w:r>
        <w:rPr>
          <w:rFonts w:hint="eastAsia" w:ascii="仿宋" w:hAnsi="仿宋" w:eastAsia="仿宋" w:cs="仿宋"/>
          <w:i w:val="0"/>
          <w:strike w:val="0"/>
          <w:color w:val="000000"/>
          <w:sz w:val="28"/>
          <w:szCs w:val="28"/>
          <w:u w:val="none"/>
          <w:lang w:val="en-US" w:eastAsia="zh-CN"/>
        </w:rPr>
        <w:t xml:space="preserve">   </w:t>
      </w:r>
      <w:r>
        <w:rPr>
          <w:rFonts w:hint="eastAsia" w:ascii="仿宋" w:hAnsi="仿宋" w:eastAsia="仿宋" w:cs="仿宋"/>
          <w:i w:val="0"/>
          <w:strike w:val="0"/>
          <w:color w:val="000000"/>
          <w:sz w:val="28"/>
          <w:szCs w:val="28"/>
          <w:u w:val="none"/>
          <w:lang w:val="en-US" w:eastAsia="zh-CN"/>
        </w:rPr>
        <w:drawing>
          <wp:inline distT="0" distB="0" distL="0" distR="0">
            <wp:extent cx="5274310" cy="1630680"/>
            <wp:effectExtent l="0" t="0" r="8890" b="7620"/>
            <wp:docPr id="39" name="picture" descr="descript"/>
            <wp:cNvGraphicFramePr/>
            <a:graphic xmlns:a="http://schemas.openxmlformats.org/drawingml/2006/main">
              <a:graphicData uri="http://schemas.openxmlformats.org/drawingml/2006/picture">
                <pic:pic xmlns:pic="http://schemas.openxmlformats.org/drawingml/2006/picture">
                  <pic:nvPicPr>
                    <pic:cNvPr id="39" name="picture" descr="descript"/>
                    <pic:cNvPicPr/>
                  </pic:nvPicPr>
                  <pic:blipFill>
                    <a:blip r:embed="rId18"/>
                    <a:stretch>
                      <a:fillRect/>
                    </a:stretch>
                  </pic:blipFill>
                  <pic:spPr>
                    <a:xfrm>
                      <a:off x="0" y="0"/>
                      <a:ext cx="5274310" cy="1631164"/>
                    </a:xfrm>
                    <a:prstGeom prst="rect">
                      <a:avLst/>
                    </a:prstGeom>
                  </pic:spPr>
                </pic:pic>
              </a:graphicData>
            </a:graphic>
          </wp:inline>
        </w:drawing>
      </w:r>
    </w:p>
    <w:p w14:paraId="3F743875">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回复：以门窗表为准</w:t>
      </w:r>
    </w:p>
    <w:p w14:paraId="53F4E781">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请明确新增的卫生间厕位回填料的上抬高度及材质。</w:t>
      </w:r>
    </w:p>
    <w:p w14:paraId="154C41DE">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回复：150高C20细石混凝土</w:t>
      </w:r>
    </w:p>
    <w:p w14:paraId="00F530C8">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盥洗室洗漱池做法请明确。</w:t>
      </w:r>
    </w:p>
    <w:p w14:paraId="29BF1B2F">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CN"/>
        </w:rPr>
      </w:pPr>
      <w:r>
        <w:rPr>
          <w:rFonts w:hint="eastAsia" w:ascii="仿宋" w:hAnsi="仿宋" w:eastAsia="仿宋" w:cs="仿宋"/>
          <w:bCs/>
          <w:color w:val="3333CC"/>
          <w:sz w:val="28"/>
          <w:szCs w:val="28"/>
          <w:lang w:val="en-US" w:eastAsia="zh-CN"/>
        </w:rPr>
        <w:t>回复：现状盥洗池拆除全部按新建考虑。新增盥洗池按照图集16J914-1中第XT22做法</w:t>
      </w:r>
    </w:p>
    <w:p w14:paraId="14A6E018">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14:textFill>
            <w14:solidFill>
              <w14:schemeClr w14:val="tx1"/>
            </w14:solidFill>
          </w14:textFill>
        </w:rPr>
      </w:pPr>
      <w:r>
        <w:rPr>
          <w:rFonts w:hint="eastAsia" w:ascii="仿宋" w:hAnsi="仿宋" w:eastAsia="仿宋" w:cs="仿宋"/>
          <w:b/>
          <w:bCs w:val="0"/>
          <w:color w:val="000000" w:themeColor="text1"/>
          <w:sz w:val="28"/>
          <w:szCs w:val="28"/>
          <w14:textFill>
            <w14:solidFill>
              <w14:schemeClr w14:val="tx1"/>
            </w14:solidFill>
          </w14:textFill>
        </w:rPr>
        <w:t>图书</w:t>
      </w:r>
      <w:r>
        <w:rPr>
          <w:rFonts w:hint="eastAsia" w:ascii="仿宋" w:hAnsi="仿宋" w:eastAsia="仿宋" w:cs="仿宋"/>
          <w:b/>
          <w:bCs w:val="0"/>
          <w:color w:val="000000" w:themeColor="text1"/>
          <w:sz w:val="28"/>
          <w:szCs w:val="28"/>
          <w:lang w:val="en-US" w:eastAsia="zh-CN"/>
          <w14:textFill>
            <w14:solidFill>
              <w14:schemeClr w14:val="tx1"/>
            </w14:solidFill>
          </w14:textFill>
        </w:rPr>
        <w:t>馆修缮</w:t>
      </w:r>
    </w:p>
    <w:p w14:paraId="60EFA706">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请明确外立面改造抗裂砂浆的厚度？</w:t>
      </w:r>
    </w:p>
    <w:p w14:paraId="64E774C2">
      <w:pPr>
        <w:adjustRightInd w:val="0"/>
        <w:snapToGrid w:val="0"/>
        <w:spacing w:line="360" w:lineRule="auto"/>
        <w:ind w:left="560"/>
        <w:rPr>
          <w:rFonts w:ascii="仿宋" w:hAnsi="仿宋" w:eastAsia="仿宋" w:cs="仿宋"/>
          <w:bCs/>
          <w:color w:val="3333CC"/>
          <w:sz w:val="28"/>
          <w:szCs w:val="28"/>
        </w:rPr>
      </w:pPr>
      <w:r>
        <w:rPr>
          <w:rFonts w:ascii="仿宋" w:hAnsi="仿宋" w:eastAsia="仿宋"/>
          <w:sz w:val="28"/>
          <w:szCs w:val="28"/>
        </w:rPr>
        <w:drawing>
          <wp:inline distT="0" distB="0" distL="0" distR="0">
            <wp:extent cx="4516755" cy="1359535"/>
            <wp:effectExtent l="0" t="0" r="0" b="0"/>
            <wp:docPr id="7626614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661409" name="图片 1"/>
                    <pic:cNvPicPr>
                      <a:picLocks noChangeAspect="1"/>
                    </pic:cNvPicPr>
                  </pic:nvPicPr>
                  <pic:blipFill>
                    <a:blip r:embed="rId19"/>
                    <a:stretch>
                      <a:fillRect/>
                    </a:stretch>
                  </pic:blipFill>
                  <pic:spPr>
                    <a:xfrm>
                      <a:off x="0" y="0"/>
                      <a:ext cx="4527946" cy="1362962"/>
                    </a:xfrm>
                    <a:prstGeom prst="rect">
                      <a:avLst/>
                    </a:prstGeom>
                  </pic:spPr>
                </pic:pic>
              </a:graphicData>
            </a:graphic>
          </wp:inline>
        </w:drawing>
      </w:r>
    </w:p>
    <w:p w14:paraId="1E771FAE">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回复：5厚</w:t>
      </w:r>
    </w:p>
    <w:p w14:paraId="5B070A96">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请明确新增门厅部分地砖规格？</w:t>
      </w:r>
    </w:p>
    <w:p w14:paraId="382DF50F">
      <w:pPr>
        <w:adjustRightInd w:val="0"/>
        <w:snapToGrid w:val="0"/>
        <w:spacing w:line="360" w:lineRule="auto"/>
        <w:ind w:left="560"/>
        <w:jc w:val="center"/>
        <w:rPr>
          <w:rFonts w:ascii="仿宋" w:hAnsi="仿宋" w:eastAsia="仿宋" w:cs="仿宋"/>
          <w:bCs/>
          <w:color w:val="3333CC"/>
          <w:sz w:val="28"/>
          <w:szCs w:val="28"/>
        </w:rPr>
      </w:pPr>
      <w:r>
        <w:rPr>
          <w:rFonts w:ascii="仿宋" w:hAnsi="仿宋" w:eastAsia="仿宋"/>
          <w:sz w:val="28"/>
          <w:szCs w:val="28"/>
        </w:rPr>
        <w:drawing>
          <wp:inline distT="0" distB="0" distL="0" distR="0">
            <wp:extent cx="3972560" cy="1283335"/>
            <wp:effectExtent l="0" t="0" r="0" b="0"/>
            <wp:docPr id="19421763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176360" name="图片 1"/>
                    <pic:cNvPicPr>
                      <a:picLocks noChangeAspect="1"/>
                    </pic:cNvPicPr>
                  </pic:nvPicPr>
                  <pic:blipFill>
                    <a:blip r:embed="rId20"/>
                    <a:stretch>
                      <a:fillRect/>
                    </a:stretch>
                  </pic:blipFill>
                  <pic:spPr>
                    <a:xfrm>
                      <a:off x="0" y="0"/>
                      <a:ext cx="3977539" cy="1285327"/>
                    </a:xfrm>
                    <a:prstGeom prst="rect">
                      <a:avLst/>
                    </a:prstGeom>
                  </pic:spPr>
                </pic:pic>
              </a:graphicData>
            </a:graphic>
          </wp:inline>
        </w:drawing>
      </w:r>
    </w:p>
    <w:p w14:paraId="561F0EC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CN"/>
        </w:rPr>
      </w:pPr>
      <w:r>
        <w:rPr>
          <w:rFonts w:hint="eastAsia" w:ascii="仿宋" w:hAnsi="仿宋" w:eastAsia="仿宋" w:cs="仿宋"/>
          <w:bCs/>
          <w:color w:val="3333CC"/>
          <w:sz w:val="28"/>
          <w:szCs w:val="28"/>
        </w:rPr>
        <w:t>回复：样式尺寸同现门厅地砖</w:t>
      </w:r>
      <w:r>
        <w:rPr>
          <w:rFonts w:hint="eastAsia" w:ascii="仿宋" w:hAnsi="仿宋" w:eastAsia="仿宋" w:cs="仿宋"/>
          <w:bCs/>
          <w:color w:val="3333CC"/>
          <w:sz w:val="28"/>
          <w:szCs w:val="28"/>
          <w:lang w:eastAsia="zh-CN"/>
        </w:rPr>
        <w:t>。</w:t>
      </w:r>
    </w:p>
    <w:p w14:paraId="0085AE7A">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请明确楼梯间、图书馆、研修室、辅助用房、电井地面更换塑胶地板规格参数等具体做法？</w:t>
      </w:r>
    </w:p>
    <w:p w14:paraId="23831FD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CN"/>
        </w:rPr>
      </w:pPr>
      <w:r>
        <w:rPr>
          <w:rFonts w:hint="eastAsia" w:ascii="仿宋" w:hAnsi="仿宋" w:eastAsia="仿宋" w:cs="仿宋"/>
          <w:bCs/>
          <w:color w:val="3333CC"/>
          <w:sz w:val="28"/>
          <w:szCs w:val="28"/>
        </w:rPr>
        <w:t>回复：3mm厚同质</w:t>
      </w:r>
      <w:r>
        <w:rPr>
          <w:rFonts w:hint="eastAsia" w:ascii="仿宋" w:hAnsi="仿宋" w:eastAsia="仿宋" w:cs="仿宋"/>
          <w:bCs/>
          <w:color w:val="3333CC"/>
          <w:sz w:val="28"/>
          <w:szCs w:val="28"/>
          <w:lang w:val="en-US" w:eastAsia="zh-CN"/>
        </w:rPr>
        <w:t>透</w:t>
      </w:r>
      <w:r>
        <w:rPr>
          <w:rFonts w:hint="eastAsia" w:ascii="仿宋" w:hAnsi="仿宋" w:eastAsia="仿宋" w:cs="仿宋"/>
          <w:bCs/>
          <w:color w:val="3333CC"/>
          <w:sz w:val="28"/>
          <w:szCs w:val="28"/>
        </w:rPr>
        <w:t>心塑胶地板</w:t>
      </w:r>
      <w:r>
        <w:rPr>
          <w:rFonts w:hint="eastAsia" w:ascii="仿宋" w:hAnsi="仿宋" w:eastAsia="仿宋" w:cs="仿宋"/>
          <w:bCs/>
          <w:color w:val="3333CC"/>
          <w:sz w:val="28"/>
          <w:szCs w:val="28"/>
          <w:lang w:eastAsia="zh-CN"/>
        </w:rPr>
        <w:t>。</w:t>
      </w:r>
      <w:r>
        <w:rPr>
          <w:rFonts w:hint="eastAsia" w:ascii="仿宋" w:hAnsi="仿宋" w:eastAsia="仿宋" w:cs="仿宋"/>
          <w:bCs/>
          <w:color w:val="3333CC"/>
          <w:sz w:val="28"/>
          <w:szCs w:val="28"/>
        </w:rPr>
        <w:t>塑胶地板为成品铺贴，按专用胶水粘结，表面清理干净及平整即可。</w:t>
      </w:r>
    </w:p>
    <w:p w14:paraId="78684FD1">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请明确楼梯间楼梯面层是否改造？若要改造做法是否同楼梯间？</w:t>
      </w:r>
    </w:p>
    <w:p w14:paraId="54CB07C9">
      <w:pPr>
        <w:adjustRightInd w:val="0"/>
        <w:snapToGrid w:val="0"/>
        <w:spacing w:line="360" w:lineRule="auto"/>
        <w:ind w:left="560"/>
        <w:jc w:val="center"/>
        <w:rPr>
          <w:rFonts w:ascii="仿宋" w:hAnsi="仿宋" w:eastAsia="仿宋" w:cs="仿宋"/>
          <w:bCs/>
          <w:color w:val="3333CC"/>
          <w:sz w:val="28"/>
          <w:szCs w:val="28"/>
        </w:rPr>
      </w:pPr>
      <w:r>
        <w:rPr>
          <w:rFonts w:ascii="仿宋" w:hAnsi="仿宋" w:eastAsia="仿宋"/>
          <w:sz w:val="28"/>
          <w:szCs w:val="28"/>
        </w:rPr>
        <w:drawing>
          <wp:inline distT="0" distB="0" distL="0" distR="0">
            <wp:extent cx="3058160" cy="1554480"/>
            <wp:effectExtent l="0" t="0" r="8890" b="7620"/>
            <wp:docPr id="15501461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146116" name="图片 1"/>
                    <pic:cNvPicPr>
                      <a:picLocks noChangeAspect="1"/>
                    </pic:cNvPicPr>
                  </pic:nvPicPr>
                  <pic:blipFill>
                    <a:blip r:embed="rId21"/>
                    <a:stretch>
                      <a:fillRect/>
                    </a:stretch>
                  </pic:blipFill>
                  <pic:spPr>
                    <a:xfrm>
                      <a:off x="0" y="0"/>
                      <a:ext cx="3066447" cy="1558720"/>
                    </a:xfrm>
                    <a:prstGeom prst="rect">
                      <a:avLst/>
                    </a:prstGeom>
                  </pic:spPr>
                </pic:pic>
              </a:graphicData>
            </a:graphic>
          </wp:inline>
        </w:drawing>
      </w:r>
    </w:p>
    <w:p w14:paraId="0BF6A02F">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回复：同楼梯间</w:t>
      </w:r>
    </w:p>
    <w:p w14:paraId="0F6BEFB6">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请明确图书馆、研修室独立柱装饰做法中装饰板的种类、基层板的厚度与种类？是否有龙骨，若有请明确龙骨做法？</w:t>
      </w:r>
    </w:p>
    <w:p w14:paraId="3AD7DB48">
      <w:pPr>
        <w:adjustRightInd w:val="0"/>
        <w:snapToGrid w:val="0"/>
        <w:spacing w:line="360" w:lineRule="auto"/>
        <w:ind w:left="560"/>
        <w:jc w:val="center"/>
        <w:rPr>
          <w:rFonts w:ascii="仿宋" w:hAnsi="仿宋" w:eastAsia="仿宋" w:cs="仿宋"/>
          <w:bCs/>
          <w:color w:val="3333CC"/>
          <w:sz w:val="28"/>
          <w:szCs w:val="28"/>
        </w:rPr>
      </w:pPr>
      <w:r>
        <w:rPr>
          <w:rFonts w:ascii="仿宋" w:hAnsi="仿宋" w:eastAsia="仿宋"/>
          <w:sz w:val="28"/>
          <w:szCs w:val="28"/>
        </w:rPr>
        <w:drawing>
          <wp:inline distT="0" distB="0" distL="0" distR="0">
            <wp:extent cx="3758565" cy="1155065"/>
            <wp:effectExtent l="0" t="0" r="0" b="6985"/>
            <wp:docPr id="20154815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481528" name="图片 1"/>
                    <pic:cNvPicPr>
                      <a:picLocks noChangeAspect="1"/>
                    </pic:cNvPicPr>
                  </pic:nvPicPr>
                  <pic:blipFill>
                    <a:blip r:embed="rId22"/>
                    <a:stretch>
                      <a:fillRect/>
                    </a:stretch>
                  </pic:blipFill>
                  <pic:spPr>
                    <a:xfrm>
                      <a:off x="0" y="0"/>
                      <a:ext cx="3786177" cy="1163505"/>
                    </a:xfrm>
                    <a:prstGeom prst="rect">
                      <a:avLst/>
                    </a:prstGeom>
                  </pic:spPr>
                </pic:pic>
              </a:graphicData>
            </a:graphic>
          </wp:inline>
        </w:drawing>
      </w:r>
    </w:p>
    <w:p w14:paraId="06041B8C">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回复：15厚阻燃板外面贴8厚的防撞板（仿木饰面）,无龙骨</w:t>
      </w:r>
    </w:p>
    <w:p w14:paraId="66A17AC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请明确图书馆、研修室、一层书库、修编室、库房、办公室、辅助用房、电井的墙面、天棚局部翻新工程量如何确定？</w:t>
      </w:r>
    </w:p>
    <w:p w14:paraId="5BF0624F">
      <w:pPr>
        <w:adjustRightInd w:val="0"/>
        <w:snapToGrid w:val="0"/>
        <w:spacing w:line="360" w:lineRule="auto"/>
        <w:ind w:left="560"/>
        <w:jc w:val="center"/>
        <w:rPr>
          <w:rFonts w:ascii="仿宋" w:hAnsi="仿宋" w:eastAsia="仿宋" w:cs="仿宋"/>
          <w:bCs/>
          <w:color w:val="3333CC"/>
          <w:sz w:val="28"/>
          <w:szCs w:val="28"/>
        </w:rPr>
      </w:pPr>
      <w:r>
        <w:rPr>
          <w:rFonts w:ascii="仿宋" w:hAnsi="仿宋" w:eastAsia="仿宋"/>
          <w:sz w:val="28"/>
          <w:szCs w:val="28"/>
        </w:rPr>
        <w:drawing>
          <wp:inline distT="0" distB="0" distL="0" distR="0">
            <wp:extent cx="1678305" cy="1743075"/>
            <wp:effectExtent l="0" t="0" r="0" b="9525"/>
            <wp:docPr id="10260016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001634" name="图片 1"/>
                    <pic:cNvPicPr>
                      <a:picLocks noChangeAspect="1"/>
                    </pic:cNvPicPr>
                  </pic:nvPicPr>
                  <pic:blipFill>
                    <a:blip r:embed="rId23"/>
                    <a:srcRect l="50770" t="13337" b="4927"/>
                    <a:stretch>
                      <a:fillRect/>
                    </a:stretch>
                  </pic:blipFill>
                  <pic:spPr>
                    <a:xfrm>
                      <a:off x="0" y="0"/>
                      <a:ext cx="1684656" cy="1749878"/>
                    </a:xfrm>
                    <a:prstGeom prst="rect">
                      <a:avLst/>
                    </a:prstGeom>
                    <a:ln>
                      <a:noFill/>
                    </a:ln>
                  </pic:spPr>
                </pic:pic>
              </a:graphicData>
            </a:graphic>
          </wp:inline>
        </w:drawing>
      </w:r>
    </w:p>
    <w:p w14:paraId="2FF8631E">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回复：全部翻新</w:t>
      </w:r>
    </w:p>
    <w:p w14:paraId="66FF376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经查看07CJ03-1图集中第17页，并无KQ15，请复核？</w:t>
      </w:r>
    </w:p>
    <w:p w14:paraId="67FCA15C">
      <w:pPr>
        <w:adjustRightInd w:val="0"/>
        <w:snapToGrid w:val="0"/>
        <w:spacing w:line="360" w:lineRule="auto"/>
        <w:ind w:left="560"/>
        <w:rPr>
          <w:rFonts w:ascii="仿宋" w:hAnsi="仿宋" w:eastAsia="仿宋" w:cs="仿宋"/>
          <w:bCs/>
          <w:color w:val="3333CC"/>
          <w:sz w:val="28"/>
          <w:szCs w:val="28"/>
        </w:rPr>
      </w:pPr>
      <w:r>
        <w:rPr>
          <w:rFonts w:ascii="仿宋" w:hAnsi="仿宋" w:eastAsia="仿宋"/>
          <w:sz w:val="28"/>
          <w:szCs w:val="28"/>
        </w:rPr>
        <w:drawing>
          <wp:inline distT="0" distB="0" distL="0" distR="0">
            <wp:extent cx="5651500" cy="1544320"/>
            <wp:effectExtent l="0" t="0" r="6350" b="0"/>
            <wp:docPr id="1094872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87221" name="图片 1"/>
                    <pic:cNvPicPr>
                      <a:picLocks noChangeAspect="1"/>
                    </pic:cNvPicPr>
                  </pic:nvPicPr>
                  <pic:blipFill>
                    <a:blip r:embed="rId24"/>
                    <a:stretch>
                      <a:fillRect/>
                    </a:stretch>
                  </pic:blipFill>
                  <pic:spPr>
                    <a:xfrm>
                      <a:off x="0" y="0"/>
                      <a:ext cx="5651500" cy="1544320"/>
                    </a:xfrm>
                    <a:prstGeom prst="rect">
                      <a:avLst/>
                    </a:prstGeom>
                  </pic:spPr>
                </pic:pic>
              </a:graphicData>
            </a:graphic>
          </wp:inline>
        </w:drawing>
      </w:r>
    </w:p>
    <w:p w14:paraId="61C742CD">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回复：03J111-1</w:t>
      </w:r>
    </w:p>
    <w:p w14:paraId="345AA065">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请明确一层下图红框内内廊是否改造？若要请提供做法？</w:t>
      </w:r>
    </w:p>
    <w:p w14:paraId="13C80814">
      <w:pPr>
        <w:adjustRightInd w:val="0"/>
        <w:snapToGrid w:val="0"/>
        <w:spacing w:line="360" w:lineRule="auto"/>
        <w:ind w:left="560"/>
        <w:jc w:val="center"/>
        <w:rPr>
          <w:rFonts w:ascii="仿宋" w:hAnsi="仿宋" w:eastAsia="仿宋" w:cs="仿宋"/>
          <w:bCs/>
          <w:color w:val="3333CC"/>
          <w:sz w:val="28"/>
          <w:szCs w:val="28"/>
        </w:rPr>
      </w:pPr>
      <w:r>
        <w:rPr>
          <w:rFonts w:ascii="仿宋" w:hAnsi="仿宋" w:eastAsia="仿宋"/>
          <w:sz w:val="28"/>
          <w:szCs w:val="28"/>
        </w:rPr>
        <w:drawing>
          <wp:inline distT="0" distB="0" distL="0" distR="0">
            <wp:extent cx="3023235" cy="2469515"/>
            <wp:effectExtent l="0" t="0" r="5715" b="6985"/>
            <wp:docPr id="9150750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075084" name="图片 1"/>
                    <pic:cNvPicPr>
                      <a:picLocks noChangeAspect="1"/>
                    </pic:cNvPicPr>
                  </pic:nvPicPr>
                  <pic:blipFill>
                    <a:blip r:embed="rId25"/>
                    <a:stretch>
                      <a:fillRect/>
                    </a:stretch>
                  </pic:blipFill>
                  <pic:spPr>
                    <a:xfrm>
                      <a:off x="0" y="0"/>
                      <a:ext cx="3036990" cy="2480776"/>
                    </a:xfrm>
                    <a:prstGeom prst="rect">
                      <a:avLst/>
                    </a:prstGeom>
                  </pic:spPr>
                </pic:pic>
              </a:graphicData>
            </a:graphic>
          </wp:inline>
        </w:drawing>
      </w:r>
    </w:p>
    <w:p w14:paraId="7BEAA26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回复：改造，同书库做法</w:t>
      </w:r>
    </w:p>
    <w:p w14:paraId="73646F80">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请明确一层书库独立柱柱面装饰做法是否同书库墙面？</w:t>
      </w:r>
    </w:p>
    <w:p w14:paraId="6F1682E6">
      <w:pPr>
        <w:adjustRightInd w:val="0"/>
        <w:snapToGrid w:val="0"/>
        <w:spacing w:line="360" w:lineRule="auto"/>
        <w:ind w:left="560"/>
        <w:jc w:val="center"/>
        <w:rPr>
          <w:rFonts w:ascii="仿宋" w:hAnsi="仿宋" w:eastAsia="仿宋" w:cs="仿宋"/>
          <w:bCs/>
          <w:color w:val="3333CC"/>
          <w:sz w:val="28"/>
          <w:szCs w:val="28"/>
        </w:rPr>
      </w:pPr>
      <w:r>
        <w:rPr>
          <w:rFonts w:ascii="仿宋" w:hAnsi="仿宋" w:eastAsia="仿宋"/>
          <w:sz w:val="28"/>
          <w:szCs w:val="28"/>
        </w:rPr>
        <w:drawing>
          <wp:inline distT="0" distB="0" distL="0" distR="0">
            <wp:extent cx="3457575" cy="1289050"/>
            <wp:effectExtent l="0" t="0" r="0" b="6350"/>
            <wp:docPr id="616530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53070" name="图片 1"/>
                    <pic:cNvPicPr>
                      <a:picLocks noChangeAspect="1"/>
                    </pic:cNvPicPr>
                  </pic:nvPicPr>
                  <pic:blipFill>
                    <a:blip r:embed="rId26"/>
                    <a:stretch>
                      <a:fillRect/>
                    </a:stretch>
                  </pic:blipFill>
                  <pic:spPr>
                    <a:xfrm>
                      <a:off x="0" y="0"/>
                      <a:ext cx="3465694" cy="1292431"/>
                    </a:xfrm>
                    <a:prstGeom prst="rect">
                      <a:avLst/>
                    </a:prstGeom>
                  </pic:spPr>
                </pic:pic>
              </a:graphicData>
            </a:graphic>
          </wp:inline>
        </w:drawing>
      </w:r>
    </w:p>
    <w:p w14:paraId="4DA8A61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回复：是</w:t>
      </w:r>
    </w:p>
    <w:p w14:paraId="59F7C566">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请明确阅览室装饰改造做法参考哪个房间做法？</w:t>
      </w:r>
    </w:p>
    <w:p w14:paraId="115CB12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回复：同图书馆、研修室。</w:t>
      </w:r>
    </w:p>
    <w:p w14:paraId="2C03CEA6">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请提供后置埋件大样图？</w:t>
      </w:r>
    </w:p>
    <w:p w14:paraId="291B8EB9">
      <w:pPr>
        <w:adjustRightInd w:val="0"/>
        <w:snapToGrid w:val="0"/>
        <w:spacing w:line="360" w:lineRule="auto"/>
        <w:ind w:left="560"/>
        <w:jc w:val="center"/>
        <w:rPr>
          <w:rFonts w:ascii="仿宋" w:hAnsi="仿宋" w:eastAsia="仿宋" w:cs="仿宋"/>
          <w:bCs/>
          <w:color w:val="3333CC"/>
          <w:sz w:val="28"/>
          <w:szCs w:val="28"/>
        </w:rPr>
      </w:pPr>
      <w:r>
        <w:rPr>
          <w:rFonts w:ascii="仿宋" w:hAnsi="仿宋" w:eastAsia="仿宋"/>
          <w:sz w:val="28"/>
          <w:szCs w:val="28"/>
        </w:rPr>
        <w:drawing>
          <wp:inline distT="0" distB="0" distL="0" distR="0">
            <wp:extent cx="3538855" cy="1957070"/>
            <wp:effectExtent l="0" t="0" r="4445" b="5080"/>
            <wp:docPr id="14374777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477774" name="图片 1"/>
                    <pic:cNvPicPr>
                      <a:picLocks noChangeAspect="1"/>
                    </pic:cNvPicPr>
                  </pic:nvPicPr>
                  <pic:blipFill>
                    <a:blip r:embed="rId27"/>
                    <a:stretch>
                      <a:fillRect/>
                    </a:stretch>
                  </pic:blipFill>
                  <pic:spPr>
                    <a:xfrm>
                      <a:off x="0" y="0"/>
                      <a:ext cx="3541118" cy="1958358"/>
                    </a:xfrm>
                    <a:prstGeom prst="rect">
                      <a:avLst/>
                    </a:prstGeom>
                  </pic:spPr>
                </pic:pic>
              </a:graphicData>
            </a:graphic>
          </wp:inline>
        </w:drawing>
      </w:r>
    </w:p>
    <w:p w14:paraId="213F0F9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w:t>
      </w:r>
    </w:p>
    <w:p w14:paraId="0B452F01">
      <w:pPr>
        <w:adjustRightInd w:val="0"/>
        <w:snapToGrid w:val="0"/>
        <w:spacing w:line="360" w:lineRule="auto"/>
        <w:ind w:left="560"/>
        <w:jc w:val="center"/>
        <w:rPr>
          <w:rFonts w:ascii="仿宋" w:hAnsi="仿宋" w:eastAsia="仿宋" w:cs="仿宋"/>
          <w:bCs/>
          <w:color w:val="3333CC"/>
          <w:sz w:val="28"/>
          <w:szCs w:val="28"/>
        </w:rPr>
      </w:pPr>
      <w:r>
        <w:rPr>
          <w:rFonts w:ascii="仿宋" w:hAnsi="仿宋" w:eastAsia="仿宋"/>
          <w:sz w:val="28"/>
          <w:szCs w:val="28"/>
        </w:rPr>
        <w:drawing>
          <wp:inline distT="0" distB="0" distL="114300" distR="114300">
            <wp:extent cx="4380865" cy="2044700"/>
            <wp:effectExtent l="0" t="0" r="6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8"/>
                    <a:stretch>
                      <a:fillRect/>
                    </a:stretch>
                  </pic:blipFill>
                  <pic:spPr>
                    <a:xfrm>
                      <a:off x="0" y="0"/>
                      <a:ext cx="4393999" cy="2050565"/>
                    </a:xfrm>
                    <a:prstGeom prst="rect">
                      <a:avLst/>
                    </a:prstGeom>
                    <a:noFill/>
                    <a:ln>
                      <a:noFill/>
                    </a:ln>
                  </pic:spPr>
                </pic:pic>
              </a:graphicData>
            </a:graphic>
          </wp:inline>
        </w:drawing>
      </w:r>
    </w:p>
    <w:p w14:paraId="280495E7">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请明确类似如下图一层值班室改造为办公室，原M0926门洞封堵及墙面装饰做法？</w:t>
      </w:r>
    </w:p>
    <w:p w14:paraId="52F79589">
      <w:pPr>
        <w:adjustRightInd w:val="0"/>
        <w:snapToGrid w:val="0"/>
        <w:spacing w:line="360" w:lineRule="auto"/>
        <w:ind w:left="560"/>
        <w:rPr>
          <w:rFonts w:ascii="仿宋" w:hAnsi="仿宋" w:eastAsia="仿宋" w:cs="仿宋"/>
          <w:bCs/>
          <w:color w:val="3333CC"/>
          <w:sz w:val="28"/>
          <w:szCs w:val="28"/>
        </w:rPr>
      </w:pPr>
      <w:r>
        <w:rPr>
          <w:rFonts w:ascii="仿宋" w:hAnsi="仿宋" w:eastAsia="仿宋"/>
          <w:sz w:val="28"/>
          <w:szCs w:val="28"/>
        </w:rPr>
        <w:drawing>
          <wp:inline distT="0" distB="0" distL="0" distR="0">
            <wp:extent cx="2224405" cy="2724150"/>
            <wp:effectExtent l="0" t="0" r="4445" b="0"/>
            <wp:docPr id="10403556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55692" name="图片 1"/>
                    <pic:cNvPicPr>
                      <a:picLocks noChangeAspect="1"/>
                    </pic:cNvPicPr>
                  </pic:nvPicPr>
                  <pic:blipFill>
                    <a:blip r:embed="rId29"/>
                    <a:stretch>
                      <a:fillRect/>
                    </a:stretch>
                  </pic:blipFill>
                  <pic:spPr>
                    <a:xfrm>
                      <a:off x="0" y="0"/>
                      <a:ext cx="2228124" cy="2728316"/>
                    </a:xfrm>
                    <a:prstGeom prst="rect">
                      <a:avLst/>
                    </a:prstGeom>
                  </pic:spPr>
                </pic:pic>
              </a:graphicData>
            </a:graphic>
          </wp:inline>
        </w:drawing>
      </w:r>
      <w:r>
        <w:rPr>
          <w:rFonts w:ascii="仿宋" w:hAnsi="仿宋" w:eastAsia="仿宋"/>
          <w:sz w:val="28"/>
          <w:szCs w:val="28"/>
        </w:rPr>
        <w:t xml:space="preserve"> </w:t>
      </w:r>
      <w:r>
        <w:rPr>
          <w:rFonts w:ascii="仿宋" w:hAnsi="仿宋" w:eastAsia="仿宋"/>
          <w:sz w:val="28"/>
          <w:szCs w:val="28"/>
        </w:rPr>
        <w:drawing>
          <wp:inline distT="0" distB="0" distL="0" distR="0">
            <wp:extent cx="2014220" cy="2767330"/>
            <wp:effectExtent l="0" t="0" r="5080" b="0"/>
            <wp:docPr id="2257008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700838" name="图片 1"/>
                    <pic:cNvPicPr>
                      <a:picLocks noChangeAspect="1"/>
                    </pic:cNvPicPr>
                  </pic:nvPicPr>
                  <pic:blipFill>
                    <a:blip r:embed="rId30"/>
                    <a:stretch>
                      <a:fillRect/>
                    </a:stretch>
                  </pic:blipFill>
                  <pic:spPr>
                    <a:xfrm>
                      <a:off x="0" y="0"/>
                      <a:ext cx="2028223" cy="2786643"/>
                    </a:xfrm>
                    <a:prstGeom prst="rect">
                      <a:avLst/>
                    </a:prstGeom>
                  </pic:spPr>
                </pic:pic>
              </a:graphicData>
            </a:graphic>
          </wp:inline>
        </w:drawing>
      </w:r>
    </w:p>
    <w:p w14:paraId="49FE866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color w:val="3333CC"/>
          <w:sz w:val="28"/>
          <w:szCs w:val="28"/>
        </w:rPr>
      </w:pPr>
      <w:r>
        <w:rPr>
          <w:rFonts w:hint="eastAsia" w:ascii="仿宋" w:hAnsi="仿宋" w:eastAsia="仿宋" w:cs="仿宋"/>
          <w:bCs/>
          <w:color w:val="3333CC"/>
          <w:sz w:val="28"/>
          <w:szCs w:val="28"/>
        </w:rPr>
        <w:t>回复：增压加气混凝土砌块封堵，15厚混合砂浆抹面，两遍腻子，一底两面白色乳胶漆涂料。</w:t>
      </w:r>
    </w:p>
    <w:p w14:paraId="44776540">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default" w:ascii="仿宋" w:hAnsi="仿宋" w:eastAsia="仿宋" w:cs="仿宋"/>
          <w:b/>
          <w:bCs w:val="0"/>
          <w:color w:val="000000" w:themeColor="text1"/>
          <w:sz w:val="28"/>
          <w:szCs w:val="28"/>
          <w:lang w:val="en-US"/>
          <w14:textFill>
            <w14:solidFill>
              <w14:schemeClr w14:val="tx1"/>
            </w14:solidFill>
          </w14:textFill>
        </w:rPr>
      </w:pPr>
      <w:r>
        <w:rPr>
          <w:rFonts w:hint="eastAsia" w:ascii="仿宋" w:hAnsi="仿宋" w:eastAsia="仿宋" w:cs="仿宋"/>
          <w:b/>
          <w:bCs w:val="0"/>
          <w:color w:val="000000" w:themeColor="text1"/>
          <w:sz w:val="28"/>
          <w:szCs w:val="28"/>
          <w14:textFill>
            <w14:solidFill>
              <w14:schemeClr w14:val="tx1"/>
            </w14:solidFill>
          </w14:textFill>
        </w:rPr>
        <w:t>综合服务楼</w:t>
      </w:r>
      <w:r>
        <w:rPr>
          <w:rFonts w:hint="eastAsia" w:ascii="仿宋" w:hAnsi="仿宋" w:eastAsia="仿宋" w:cs="仿宋"/>
          <w:b/>
          <w:bCs w:val="0"/>
          <w:color w:val="000000" w:themeColor="text1"/>
          <w:sz w:val="28"/>
          <w:szCs w:val="28"/>
          <w:lang w:val="en-US" w:eastAsia="zh-CN"/>
          <w14:textFill>
            <w14:solidFill>
              <w14:schemeClr w14:val="tx1"/>
            </w14:solidFill>
          </w14:textFill>
        </w:rPr>
        <w:t>修缮</w:t>
      </w:r>
    </w:p>
    <w:p w14:paraId="337432CD">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请提供外立面拆除及更换防盗窗的具体工程量。</w:t>
      </w:r>
    </w:p>
    <w:p w14:paraId="0BCDA13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回复：全部拆除</w:t>
      </w:r>
    </w:p>
    <w:p w14:paraId="6AAD898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请明确雨蓬、门厅上部板底装饰做法是否同外墙装饰面做法？</w:t>
      </w:r>
    </w:p>
    <w:p w14:paraId="1E82BB45">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回复：是</w:t>
      </w:r>
    </w:p>
    <w:p w14:paraId="1856FFC4">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请明确新建抹灰及装饰面层是否仅施工到吊顶高度？</w:t>
      </w:r>
    </w:p>
    <w:p w14:paraId="5C9EB06F">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回复：是</w:t>
      </w:r>
    </w:p>
    <w:p w14:paraId="4EE36EE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请明确主次楼梯范围</w:t>
      </w:r>
    </w:p>
    <w:p w14:paraId="0623B426">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rPr>
        <w:t>回复：</w:t>
      </w:r>
      <w:r>
        <w:rPr>
          <w:rFonts w:hint="eastAsia" w:ascii="仿宋" w:hAnsi="仿宋" w:eastAsia="仿宋" w:cs="仿宋"/>
          <w:bCs/>
          <w:color w:val="3333CC"/>
          <w:sz w:val="28"/>
          <w:szCs w:val="28"/>
          <w:lang w:val="en-US" w:eastAsia="zh-CN"/>
        </w:rPr>
        <w:t>主楼梯为B-C轴及C-D轴处楼梯，其余为次楼梯。</w:t>
      </w:r>
    </w:p>
    <w:p w14:paraId="22C2C9C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请明确储藏室装饰做法</w:t>
      </w:r>
    </w:p>
    <w:p w14:paraId="25C4BFED">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回复：同电井</w:t>
      </w:r>
    </w:p>
    <w:p w14:paraId="0803A3A5">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请明确无标注房间装饰做法，例下图</w:t>
      </w:r>
    </w:p>
    <w:p w14:paraId="0EA99B6E">
      <w:pPr>
        <w:jc w:val="center"/>
        <w:rPr>
          <w:rFonts w:ascii="仿宋" w:hAnsi="仿宋" w:eastAsia="仿宋" w:cs="仿宋"/>
          <w:bCs/>
          <w:color w:val="000000" w:themeColor="text1"/>
          <w:sz w:val="28"/>
          <w:szCs w:val="28"/>
          <w14:textFill>
            <w14:solidFill>
              <w14:schemeClr w14:val="tx1"/>
            </w14:solidFill>
          </w14:textFill>
        </w:rPr>
      </w:pPr>
      <w:r>
        <w:rPr>
          <w:rFonts w:ascii="仿宋" w:hAnsi="仿宋" w:eastAsia="仿宋"/>
          <w:sz w:val="28"/>
          <w:szCs w:val="28"/>
        </w:rPr>
        <w:drawing>
          <wp:inline distT="0" distB="0" distL="114300" distR="114300">
            <wp:extent cx="4495800" cy="193548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31"/>
                    <a:stretch>
                      <a:fillRect/>
                    </a:stretch>
                  </pic:blipFill>
                  <pic:spPr>
                    <a:xfrm>
                      <a:off x="0" y="0"/>
                      <a:ext cx="4495800" cy="1935480"/>
                    </a:xfrm>
                    <a:prstGeom prst="rect">
                      <a:avLst/>
                    </a:prstGeom>
                    <a:noFill/>
                    <a:ln>
                      <a:noFill/>
                    </a:ln>
                  </pic:spPr>
                </pic:pic>
              </a:graphicData>
            </a:graphic>
          </wp:inline>
        </w:drawing>
      </w:r>
    </w:p>
    <w:p w14:paraId="1BBC7E1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回复：电井</w:t>
      </w:r>
    </w:p>
    <w:p w14:paraId="293D010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请明确图纸中注明的局部翻新维修的工程量</w:t>
      </w:r>
    </w:p>
    <w:p w14:paraId="245C715C">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回复：按照全部翻新</w:t>
      </w:r>
    </w:p>
    <w:p w14:paraId="0975A2C7">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请明确女儿墙内侧装饰是否在本次招标范围？</w:t>
      </w:r>
    </w:p>
    <w:p w14:paraId="00F2634B">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CN"/>
        </w:rPr>
      </w:pPr>
      <w:r>
        <w:rPr>
          <w:rFonts w:hint="eastAsia" w:ascii="仿宋" w:hAnsi="仿宋" w:eastAsia="仿宋" w:cs="仿宋"/>
          <w:bCs/>
          <w:color w:val="3333CC"/>
          <w:sz w:val="28"/>
          <w:szCs w:val="28"/>
        </w:rPr>
        <w:t>回复：</w:t>
      </w:r>
      <w:r>
        <w:rPr>
          <w:rFonts w:hint="eastAsia" w:ascii="仿宋" w:hAnsi="仿宋" w:eastAsia="仿宋" w:cs="仿宋"/>
          <w:bCs/>
          <w:color w:val="3333CC"/>
          <w:sz w:val="28"/>
          <w:szCs w:val="28"/>
          <w:lang w:val="en-US" w:eastAsia="zh-CN"/>
        </w:rPr>
        <w:t>是。</w:t>
      </w:r>
    </w:p>
    <w:p w14:paraId="10BEA06A">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请明确增加的门窗是否按新增门窗表工程量计入？</w:t>
      </w:r>
    </w:p>
    <w:p w14:paraId="7C1CC78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CN"/>
        </w:rPr>
      </w:pPr>
      <w:r>
        <w:rPr>
          <w:rFonts w:hint="eastAsia" w:ascii="仿宋" w:hAnsi="仿宋" w:eastAsia="仿宋" w:cs="仿宋"/>
          <w:bCs/>
          <w:color w:val="3333CC"/>
          <w:sz w:val="28"/>
          <w:szCs w:val="28"/>
          <w:lang w:eastAsia="zh"/>
        </w:rPr>
        <w:t>回复：</w:t>
      </w:r>
      <w:r>
        <w:rPr>
          <w:rFonts w:hint="eastAsia" w:ascii="仿宋" w:hAnsi="仿宋" w:eastAsia="仿宋" w:cs="仿宋"/>
          <w:bCs/>
          <w:color w:val="3333CC"/>
          <w:sz w:val="28"/>
          <w:szCs w:val="28"/>
        </w:rPr>
        <w:t>是</w:t>
      </w:r>
      <w:r>
        <w:rPr>
          <w:rFonts w:hint="eastAsia" w:ascii="仿宋" w:hAnsi="仿宋" w:eastAsia="仿宋" w:cs="仿宋"/>
          <w:bCs/>
          <w:color w:val="3333CC"/>
          <w:sz w:val="28"/>
          <w:szCs w:val="28"/>
          <w:lang w:eastAsia="zh-CN"/>
        </w:rPr>
        <w:t>。</w:t>
      </w:r>
    </w:p>
    <w:p w14:paraId="035EF90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请明确配电室装饰做法</w:t>
      </w:r>
    </w:p>
    <w:p w14:paraId="6D8501B8">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
        </w:rPr>
      </w:pPr>
      <w:r>
        <w:rPr>
          <w:rFonts w:hint="eastAsia" w:ascii="仿宋" w:hAnsi="仿宋" w:eastAsia="仿宋" w:cs="仿宋"/>
          <w:bCs/>
          <w:color w:val="3333CC"/>
          <w:sz w:val="28"/>
          <w:szCs w:val="28"/>
          <w:lang w:eastAsia="zh"/>
        </w:rPr>
        <w:t>回复：在原乳胶漆墙面基础上清理并打磨平整，后增刷一遍白色无机涂料。地面维持不变</w:t>
      </w:r>
    </w:p>
    <w:p w14:paraId="229FF12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CN"/>
        </w:rPr>
        <w:t>请</w:t>
      </w:r>
      <w:r>
        <w:rPr>
          <w:rFonts w:hint="eastAsia" w:ascii="仿宋" w:hAnsi="仿宋" w:eastAsia="仿宋" w:cs="仿宋"/>
          <w:b w:val="0"/>
          <w:bCs/>
          <w:color w:val="auto"/>
          <w:sz w:val="28"/>
          <w:highlight w:val="none"/>
          <w:lang w:val="en-US" w:eastAsia="zh"/>
        </w:rPr>
        <w:t>明确报告厅独立柱装饰做法</w:t>
      </w:r>
      <w:r>
        <w:rPr>
          <w:rFonts w:hint="eastAsia" w:ascii="仿宋" w:hAnsi="仿宋" w:eastAsia="仿宋" w:cs="仿宋"/>
          <w:b w:val="0"/>
          <w:bCs/>
          <w:color w:val="auto"/>
          <w:sz w:val="28"/>
          <w:highlight w:val="none"/>
          <w:lang w:val="en-US" w:eastAsia="zh-CN"/>
        </w:rPr>
        <w:t>。</w:t>
      </w:r>
    </w:p>
    <w:p w14:paraId="6CF3EC3D">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
        </w:rPr>
      </w:pPr>
      <w:r>
        <w:rPr>
          <w:rFonts w:hint="eastAsia" w:ascii="仿宋" w:hAnsi="仿宋" w:eastAsia="仿宋" w:cs="仿宋"/>
          <w:bCs/>
          <w:color w:val="3333CC"/>
          <w:sz w:val="28"/>
          <w:szCs w:val="28"/>
          <w:lang w:eastAsia="zh"/>
        </w:rPr>
        <w:t>回复：白色无机涂料</w:t>
      </w:r>
    </w:p>
    <w:p w14:paraId="19444BB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行政楼二层清理打磨是什么施工工序</w:t>
      </w:r>
    </w:p>
    <w:p w14:paraId="4AF0C76B">
      <w:pPr>
        <w:numPr>
          <w:ilvl w:val="0"/>
          <w:numId w:val="0"/>
        </w:numPr>
        <w:adjustRightInd w:val="0"/>
        <w:snapToGrid w:val="0"/>
        <w:spacing w:line="360" w:lineRule="auto"/>
        <w:ind w:left="560" w:leftChars="0"/>
        <w:rPr>
          <w:rFonts w:hint="eastAsia" w:ascii="仿宋" w:hAnsi="仿宋" w:eastAsia="仿宋" w:cs="仿宋"/>
          <w:bCs/>
          <w:color w:val="000000" w:themeColor="text1"/>
          <w:sz w:val="28"/>
          <w:szCs w:val="28"/>
          <w:lang w:val="en-US" w:eastAsia="zh-CN"/>
          <w14:textFill>
            <w14:solidFill>
              <w14:schemeClr w14:val="tx1"/>
            </w14:solidFill>
          </w14:textFill>
        </w:rPr>
      </w:pPr>
      <w:r>
        <w:rPr>
          <w:rFonts w:hint="eastAsia" w:ascii="仿宋" w:hAnsi="仿宋" w:eastAsia="仿宋" w:cs="仿宋"/>
          <w:bCs/>
          <w:color w:val="000000" w:themeColor="text1"/>
          <w:sz w:val="28"/>
          <w:szCs w:val="28"/>
          <w:lang w:eastAsia="zh"/>
          <w14:textFill>
            <w14:solidFill>
              <w14:schemeClr w14:val="tx1"/>
            </w14:solidFill>
          </w14:textFill>
        </w:rPr>
        <w:drawing>
          <wp:inline distT="0" distB="0" distL="114300" distR="114300">
            <wp:extent cx="5269865" cy="1400810"/>
            <wp:effectExtent l="0" t="0" r="635"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2"/>
                    <a:stretch>
                      <a:fillRect/>
                    </a:stretch>
                  </pic:blipFill>
                  <pic:spPr>
                    <a:xfrm>
                      <a:off x="0" y="0"/>
                      <a:ext cx="5269865" cy="1400810"/>
                    </a:xfrm>
                    <a:prstGeom prst="rect">
                      <a:avLst/>
                    </a:prstGeom>
                    <a:noFill/>
                    <a:ln>
                      <a:noFill/>
                    </a:ln>
                  </pic:spPr>
                </pic:pic>
              </a:graphicData>
            </a:graphic>
          </wp:inline>
        </w:drawing>
      </w:r>
    </w:p>
    <w:p w14:paraId="07761464">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回复：清理之后，用水打磨。</w:t>
      </w:r>
    </w:p>
    <w:p w14:paraId="561663FB">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拆除后恢复是否原材料利用恢复？什么做法？</w:t>
      </w:r>
    </w:p>
    <w:p w14:paraId="1AAA9E74">
      <w:pPr>
        <w:numPr>
          <w:ilvl w:val="0"/>
          <w:numId w:val="0"/>
        </w:numPr>
        <w:adjustRightInd w:val="0"/>
        <w:snapToGrid w:val="0"/>
        <w:spacing w:line="360" w:lineRule="auto"/>
        <w:ind w:left="560" w:leftChars="0"/>
        <w:jc w:val="left"/>
        <w:rPr>
          <w:rFonts w:hint="eastAsia" w:ascii="仿宋" w:hAnsi="仿宋" w:eastAsia="仿宋" w:cs="仿宋"/>
          <w:bCs/>
          <w:color w:val="000000" w:themeColor="text1"/>
          <w:sz w:val="28"/>
          <w:szCs w:val="28"/>
          <w:lang w:val="en-US" w:eastAsia="zh-CN"/>
          <w14:textFill>
            <w14:solidFill>
              <w14:schemeClr w14:val="tx1"/>
            </w14:solidFill>
          </w14:textFill>
        </w:rPr>
      </w:pPr>
      <w:r>
        <w:rPr>
          <w:rFonts w:hint="eastAsia" w:ascii="仿宋" w:hAnsi="仿宋" w:eastAsia="仿宋" w:cs="仿宋"/>
          <w:bCs/>
          <w:color w:val="000000" w:themeColor="text1"/>
          <w:sz w:val="28"/>
          <w:szCs w:val="28"/>
          <w:lang w:val="en-US" w:eastAsia="zh-CN"/>
          <w14:textFill>
            <w14:solidFill>
              <w14:schemeClr w14:val="tx1"/>
            </w14:solidFill>
          </w14:textFill>
        </w:rPr>
        <w:drawing>
          <wp:inline distT="0" distB="0" distL="114300" distR="114300">
            <wp:extent cx="5262880" cy="1594485"/>
            <wp:effectExtent l="0" t="0" r="7620" b="5715"/>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33"/>
                    <a:stretch>
                      <a:fillRect/>
                    </a:stretch>
                  </pic:blipFill>
                  <pic:spPr>
                    <a:xfrm>
                      <a:off x="0" y="0"/>
                      <a:ext cx="5262880" cy="1594485"/>
                    </a:xfrm>
                    <a:prstGeom prst="rect">
                      <a:avLst/>
                    </a:prstGeom>
                    <a:noFill/>
                    <a:ln>
                      <a:noFill/>
                    </a:ln>
                  </pic:spPr>
                </pic:pic>
              </a:graphicData>
            </a:graphic>
          </wp:inline>
        </w:drawing>
      </w:r>
    </w:p>
    <w:p w14:paraId="7C09E8C6">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回复：拆除后不需要横向线条，按乳胶漆墙面恢复。</w:t>
      </w:r>
    </w:p>
    <w:p w14:paraId="699D25F5">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Cs/>
          <w:color w:val="000000" w:themeColor="text1"/>
          <w:sz w:val="28"/>
          <w:szCs w:val="28"/>
          <w:lang w:val="en-US" w:eastAsia="zh-CN"/>
          <w14:textFill>
            <w14:solidFill>
              <w14:schemeClr w14:val="tx1"/>
            </w14:solidFill>
          </w14:textFill>
        </w:rPr>
      </w:pPr>
      <w:r>
        <w:rPr>
          <w:rFonts w:hint="eastAsia" w:ascii="仿宋" w:hAnsi="仿宋" w:eastAsia="仿宋" w:cs="仿宋"/>
          <w:b w:val="0"/>
          <w:bCs/>
          <w:color w:val="auto"/>
          <w:sz w:val="28"/>
          <w:highlight w:val="none"/>
          <w:lang w:val="en-US" w:eastAsia="zh-CN"/>
        </w:rPr>
        <w:t>请提供强化木地板做法。</w:t>
      </w:r>
    </w:p>
    <w:p w14:paraId="1D9871E7">
      <w:pPr>
        <w:numPr>
          <w:ilvl w:val="0"/>
          <w:numId w:val="0"/>
        </w:numPr>
        <w:adjustRightInd w:val="0"/>
        <w:snapToGrid w:val="0"/>
        <w:spacing w:line="360" w:lineRule="auto"/>
        <w:ind w:left="560" w:leftChars="0"/>
        <w:jc w:val="left"/>
        <w:rPr>
          <w:rFonts w:hint="eastAsia" w:ascii="仿宋" w:hAnsi="仿宋" w:eastAsia="仿宋" w:cs="仿宋"/>
          <w:bCs/>
          <w:color w:val="000000" w:themeColor="text1"/>
          <w:sz w:val="28"/>
          <w:szCs w:val="28"/>
          <w:lang w:val="en-US" w:eastAsia="zh-CN"/>
          <w14:textFill>
            <w14:solidFill>
              <w14:schemeClr w14:val="tx1"/>
            </w14:solidFill>
          </w14:textFill>
        </w:rPr>
      </w:pPr>
      <w:r>
        <w:rPr>
          <w:rFonts w:hint="eastAsia" w:ascii="仿宋" w:hAnsi="仿宋" w:eastAsia="仿宋" w:cs="仿宋"/>
          <w:bCs/>
          <w:color w:val="000000" w:themeColor="text1"/>
          <w:sz w:val="28"/>
          <w:szCs w:val="28"/>
          <w:lang w:val="en-US" w:eastAsia="zh-CN"/>
          <w14:textFill>
            <w14:solidFill>
              <w14:schemeClr w14:val="tx1"/>
            </w14:solidFill>
          </w14:textFill>
        </w:rPr>
        <w:drawing>
          <wp:inline distT="0" distB="0" distL="114300" distR="114300">
            <wp:extent cx="5269230" cy="1185545"/>
            <wp:effectExtent l="0" t="0" r="1270" b="825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34"/>
                    <a:stretch>
                      <a:fillRect/>
                    </a:stretch>
                  </pic:blipFill>
                  <pic:spPr>
                    <a:xfrm>
                      <a:off x="0" y="0"/>
                      <a:ext cx="5269230" cy="1185545"/>
                    </a:xfrm>
                    <a:prstGeom prst="rect">
                      <a:avLst/>
                    </a:prstGeom>
                    <a:noFill/>
                    <a:ln>
                      <a:noFill/>
                    </a:ln>
                  </pic:spPr>
                </pic:pic>
              </a:graphicData>
            </a:graphic>
          </wp:inline>
        </w:drawing>
      </w:r>
    </w:p>
    <w:p w14:paraId="7CAC96DD">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回复：原有地板拆除后，地面清理，木地板配套防潮垫，然后新铺木地板。</w:t>
      </w:r>
    </w:p>
    <w:p w14:paraId="31934A68">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木制踢脚线高度，安装方式</w:t>
      </w:r>
    </w:p>
    <w:p w14:paraId="0823AC37">
      <w:pPr>
        <w:numPr>
          <w:ilvl w:val="0"/>
          <w:numId w:val="0"/>
        </w:numPr>
        <w:adjustRightInd w:val="0"/>
        <w:snapToGrid w:val="0"/>
        <w:spacing w:line="360" w:lineRule="auto"/>
        <w:ind w:left="560" w:leftChars="0"/>
        <w:jc w:val="left"/>
        <w:rPr>
          <w:rFonts w:hint="eastAsia" w:ascii="仿宋" w:hAnsi="仿宋" w:eastAsia="仿宋" w:cs="仿宋"/>
          <w:bCs/>
          <w:color w:val="000000" w:themeColor="text1"/>
          <w:sz w:val="28"/>
          <w:szCs w:val="28"/>
          <w:lang w:val="en-US" w:eastAsia="zh-CN"/>
          <w14:textFill>
            <w14:solidFill>
              <w14:schemeClr w14:val="tx1"/>
            </w14:solidFill>
          </w14:textFill>
        </w:rPr>
      </w:pPr>
      <w:r>
        <w:rPr>
          <w:rFonts w:hint="eastAsia" w:ascii="仿宋" w:hAnsi="仿宋" w:eastAsia="仿宋" w:cs="仿宋"/>
          <w:bCs/>
          <w:color w:val="000000" w:themeColor="text1"/>
          <w:sz w:val="28"/>
          <w:szCs w:val="28"/>
          <w:lang w:val="en-US" w:eastAsia="zh-CN"/>
          <w14:textFill>
            <w14:solidFill>
              <w14:schemeClr w14:val="tx1"/>
            </w14:solidFill>
          </w14:textFill>
        </w:rPr>
        <w:drawing>
          <wp:inline distT="0" distB="0" distL="114300" distR="114300">
            <wp:extent cx="5269230" cy="1279525"/>
            <wp:effectExtent l="0" t="0" r="1270" b="3175"/>
            <wp:docPr id="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pic:cNvPicPr>
                      <a:picLocks noChangeAspect="1"/>
                    </pic:cNvPicPr>
                  </pic:nvPicPr>
                  <pic:blipFill>
                    <a:blip r:embed="rId35"/>
                    <a:stretch>
                      <a:fillRect/>
                    </a:stretch>
                  </pic:blipFill>
                  <pic:spPr>
                    <a:xfrm>
                      <a:off x="0" y="0"/>
                      <a:ext cx="5269230" cy="1279525"/>
                    </a:xfrm>
                    <a:prstGeom prst="rect">
                      <a:avLst/>
                    </a:prstGeom>
                    <a:noFill/>
                    <a:ln>
                      <a:noFill/>
                    </a:ln>
                  </pic:spPr>
                </pic:pic>
              </a:graphicData>
            </a:graphic>
          </wp:inline>
        </w:drawing>
      </w:r>
    </w:p>
    <w:p w14:paraId="37CFB4B6">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回复：高度50mm，用胶粘黏后枪钉固定。</w:t>
      </w:r>
    </w:p>
    <w:p w14:paraId="344CC56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新增轻钢龙骨隔墙是做至吊顶高还是结构板底？</w:t>
      </w:r>
    </w:p>
    <w:p w14:paraId="644958F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回复：结构板底。</w:t>
      </w:r>
    </w:p>
    <w:p w14:paraId="08D28843">
      <w:pPr>
        <w:adjustRightInd w:val="0"/>
        <w:snapToGrid w:val="0"/>
        <w:spacing w:line="360" w:lineRule="auto"/>
        <w:ind w:left="560"/>
        <w:rPr>
          <w:rFonts w:ascii="仿宋" w:hAnsi="仿宋" w:eastAsia="仿宋" w:cs="仿宋"/>
          <w:bCs/>
          <w:color w:val="000000" w:themeColor="text1"/>
          <w:sz w:val="28"/>
          <w:szCs w:val="28"/>
          <w:lang w:eastAsia="zh"/>
          <w14:textFill>
            <w14:solidFill>
              <w14:schemeClr w14:val="tx1"/>
            </w14:solidFill>
          </w14:textFill>
        </w:rPr>
      </w:pPr>
    </w:p>
    <w:p w14:paraId="6EBFD2CE">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default" w:ascii="仿宋" w:hAnsi="仿宋" w:eastAsia="仿宋" w:cs="仿宋"/>
          <w:b/>
          <w:bCs w:val="0"/>
          <w:color w:val="000000" w:themeColor="text1"/>
          <w:sz w:val="28"/>
          <w:szCs w:val="28"/>
          <w:lang w:val="en-US"/>
          <w14:textFill>
            <w14:solidFill>
              <w14:schemeClr w14:val="tx1"/>
            </w14:solidFill>
          </w14:textFill>
        </w:rPr>
      </w:pPr>
      <w:r>
        <w:rPr>
          <w:rFonts w:hint="eastAsia" w:ascii="仿宋" w:hAnsi="仿宋" w:eastAsia="仿宋" w:cs="仿宋"/>
          <w:b/>
          <w:bCs w:val="0"/>
          <w:color w:val="000000" w:themeColor="text1"/>
          <w:sz w:val="28"/>
          <w:szCs w:val="28"/>
          <w14:textFill>
            <w14:solidFill>
              <w14:schemeClr w14:val="tx1"/>
            </w14:solidFill>
          </w14:textFill>
        </w:rPr>
        <w:t>辅导员办公楼</w:t>
      </w:r>
      <w:r>
        <w:rPr>
          <w:rFonts w:hint="eastAsia" w:ascii="仿宋" w:hAnsi="仿宋" w:eastAsia="仿宋" w:cs="仿宋"/>
          <w:b/>
          <w:bCs w:val="0"/>
          <w:color w:val="000000" w:themeColor="text1"/>
          <w:sz w:val="28"/>
          <w:szCs w:val="28"/>
          <w:lang w:val="en-US" w:eastAsia="zh-CN"/>
          <w14:textFill>
            <w14:solidFill>
              <w14:schemeClr w14:val="tx1"/>
            </w14:solidFill>
          </w14:textFill>
        </w:rPr>
        <w:t>修缮</w:t>
      </w:r>
    </w:p>
    <w:p w14:paraId="50071B2D">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请明确钢结构防火涂料具体做法厚度？</w:t>
      </w:r>
    </w:p>
    <w:p w14:paraId="3BAA6E6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回复：柱子采用厚涂型，厚度约35mm，梁采用薄涂型，厚度约7mm</w:t>
      </w:r>
    </w:p>
    <w:p w14:paraId="6DF57117">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钢梯休息平台处槽钢，平面图标注为6.5#槽钢，剖面图标注为6.3#槽钢，以何为准？</w:t>
      </w:r>
    </w:p>
    <w:p w14:paraId="3873F68A">
      <w:pPr>
        <w:keepNext w:val="0"/>
        <w:keepLines w:val="0"/>
        <w:pageBreakBefore w:val="0"/>
        <w:widowControl w:val="0"/>
        <w:kinsoku/>
        <w:wordWrap/>
        <w:overflowPunct/>
        <w:topLinePunct w:val="0"/>
        <w:autoSpaceDE/>
        <w:autoSpaceDN/>
        <w:bidi w:val="0"/>
        <w:adjustRightInd/>
        <w:snapToGrid/>
        <w:spacing w:before="0" w:after="0" w:line="240" w:lineRule="auto"/>
        <w:ind w:left="105" w:leftChars="50" w:right="0" w:rightChars="0"/>
        <w:jc w:val="left"/>
        <w:textAlignment w:val="auto"/>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5274310" cy="1670685"/>
            <wp:effectExtent l="0" t="0" r="8890" b="5715"/>
            <wp:docPr id="80" name="picture" descr="descript"/>
            <wp:cNvGraphicFramePr/>
            <a:graphic xmlns:a="http://schemas.openxmlformats.org/drawingml/2006/main">
              <a:graphicData uri="http://schemas.openxmlformats.org/drawingml/2006/picture">
                <pic:pic xmlns:pic="http://schemas.openxmlformats.org/drawingml/2006/picture">
                  <pic:nvPicPr>
                    <pic:cNvPr id="80" name="picture" descr="descript"/>
                    <pic:cNvPicPr/>
                  </pic:nvPicPr>
                  <pic:blipFill>
                    <a:blip r:embed="rId36"/>
                    <a:stretch>
                      <a:fillRect/>
                    </a:stretch>
                  </pic:blipFill>
                  <pic:spPr>
                    <a:xfrm>
                      <a:off x="0" y="0"/>
                      <a:ext cx="5274310" cy="1671257"/>
                    </a:xfrm>
                    <a:prstGeom prst="rect">
                      <a:avLst/>
                    </a:prstGeom>
                  </pic:spPr>
                </pic:pic>
              </a:graphicData>
            </a:graphic>
          </wp:inline>
        </w:drawing>
      </w:r>
    </w:p>
    <w:p w14:paraId="2C6E74F7">
      <w:pPr>
        <w:keepNext w:val="0"/>
        <w:keepLines w:val="0"/>
        <w:pageBreakBefore w:val="0"/>
        <w:widowControl w:val="0"/>
        <w:kinsoku/>
        <w:wordWrap/>
        <w:overflowPunct/>
        <w:topLinePunct w:val="0"/>
        <w:autoSpaceDE/>
        <w:autoSpaceDN/>
        <w:bidi w:val="0"/>
        <w:adjustRightInd/>
        <w:snapToGrid/>
        <w:spacing w:before="0" w:after="0" w:line="240" w:lineRule="auto"/>
        <w:ind w:left="105" w:leftChars="50" w:right="0" w:rightChars="0"/>
        <w:jc w:val="left"/>
        <w:textAlignment w:val="auto"/>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5274310" cy="1554480"/>
            <wp:effectExtent l="0" t="0" r="8890" b="7620"/>
            <wp:docPr id="40" name="picture" descr="descript"/>
            <wp:cNvGraphicFramePr/>
            <a:graphic xmlns:a="http://schemas.openxmlformats.org/drawingml/2006/main">
              <a:graphicData uri="http://schemas.openxmlformats.org/drawingml/2006/picture">
                <pic:pic xmlns:pic="http://schemas.openxmlformats.org/drawingml/2006/picture">
                  <pic:nvPicPr>
                    <pic:cNvPr id="40" name="picture" descr="descript"/>
                    <pic:cNvPicPr/>
                  </pic:nvPicPr>
                  <pic:blipFill>
                    <a:blip r:embed="rId37"/>
                    <a:stretch>
                      <a:fillRect/>
                    </a:stretch>
                  </pic:blipFill>
                  <pic:spPr>
                    <a:xfrm>
                      <a:off x="0" y="0"/>
                      <a:ext cx="5274310" cy="1555001"/>
                    </a:xfrm>
                    <a:prstGeom prst="rect">
                      <a:avLst/>
                    </a:prstGeom>
                  </pic:spPr>
                </pic:pic>
              </a:graphicData>
            </a:graphic>
          </wp:inline>
        </w:drawing>
      </w:r>
    </w:p>
    <w:p w14:paraId="4CFF4DD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rPr>
        <w:t>回复：</w:t>
      </w:r>
      <w:r>
        <w:rPr>
          <w:rFonts w:hint="eastAsia" w:ascii="仿宋" w:hAnsi="仿宋" w:eastAsia="仿宋" w:cs="仿宋"/>
          <w:bCs/>
          <w:color w:val="3333CC"/>
          <w:sz w:val="28"/>
          <w:szCs w:val="28"/>
          <w:lang w:eastAsia="zh-CN"/>
        </w:rPr>
        <w:t>为</w:t>
      </w:r>
      <w:r>
        <w:rPr>
          <w:rFonts w:hint="eastAsia" w:ascii="仿宋" w:hAnsi="仿宋" w:eastAsia="仿宋" w:cs="仿宋"/>
          <w:bCs/>
          <w:color w:val="3333CC"/>
          <w:sz w:val="28"/>
          <w:szCs w:val="28"/>
          <w:lang w:val="en-US" w:eastAsia="zh-CN"/>
        </w:rPr>
        <w:t>6.3#</w:t>
      </w:r>
    </w:p>
    <w:p w14:paraId="12CF4961">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室外天棚做法是否参照外墙？</w:t>
      </w:r>
    </w:p>
    <w:p w14:paraId="602A3346">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回复：是</w:t>
      </w:r>
    </w:p>
    <w:p w14:paraId="145961B2">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default" w:ascii="仿宋" w:hAnsi="仿宋" w:eastAsia="仿宋" w:cs="仿宋"/>
          <w:b/>
          <w:bCs w:val="0"/>
          <w:color w:val="000000" w:themeColor="text1"/>
          <w:sz w:val="28"/>
          <w:szCs w:val="28"/>
          <w:lang w:val="en-US"/>
          <w14:textFill>
            <w14:solidFill>
              <w14:schemeClr w14:val="tx1"/>
            </w14:solidFill>
          </w14:textFill>
        </w:rPr>
      </w:pPr>
      <w:r>
        <w:rPr>
          <w:rFonts w:hint="eastAsia" w:ascii="仿宋" w:hAnsi="仿宋" w:eastAsia="仿宋" w:cs="仿宋"/>
          <w:b/>
          <w:bCs w:val="0"/>
          <w:color w:val="000000" w:themeColor="text1"/>
          <w:sz w:val="28"/>
          <w:szCs w:val="28"/>
          <w14:textFill>
            <w14:solidFill>
              <w14:schemeClr w14:val="tx1"/>
            </w14:solidFill>
          </w14:textFill>
        </w:rPr>
        <w:t>体育馆</w:t>
      </w:r>
      <w:r>
        <w:rPr>
          <w:rFonts w:hint="eastAsia" w:ascii="仿宋" w:hAnsi="仿宋" w:eastAsia="仿宋" w:cs="仿宋"/>
          <w:b/>
          <w:bCs w:val="0"/>
          <w:color w:val="000000" w:themeColor="text1"/>
          <w:sz w:val="28"/>
          <w:szCs w:val="28"/>
          <w:lang w:val="en-US" w:eastAsia="zh-CN"/>
          <w14:textFill>
            <w14:solidFill>
              <w14:schemeClr w14:val="tx1"/>
            </w14:solidFill>
          </w14:textFill>
        </w:rPr>
        <w:t>修缮</w:t>
      </w:r>
    </w:p>
    <w:p w14:paraId="77062AC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 xml:space="preserve"> 包柱中L50x4热镀锌角钢横向骨架间距多少？请明确？</w:t>
      </w:r>
    </w:p>
    <w:p w14:paraId="42A34CF6">
      <w:pPr>
        <w:jc w:val="center"/>
        <w:rPr>
          <w:rFonts w:ascii="仿宋" w:hAnsi="仿宋" w:eastAsia="仿宋" w:cs="仿宋"/>
          <w:bCs/>
          <w:color w:val="3333CC"/>
          <w:sz w:val="28"/>
          <w:szCs w:val="28"/>
        </w:rPr>
      </w:pPr>
      <w:r>
        <w:rPr>
          <w:rFonts w:ascii="仿宋" w:hAnsi="仿宋" w:eastAsia="仿宋"/>
          <w:sz w:val="28"/>
          <w:szCs w:val="28"/>
        </w:rPr>
        <w:drawing>
          <wp:inline distT="0" distB="0" distL="114300" distR="114300">
            <wp:extent cx="5272405" cy="2312670"/>
            <wp:effectExtent l="0" t="0" r="10795" b="11430"/>
            <wp:docPr id="1290168058" name="图片 1290168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168058" name="图片 1290168058"/>
                    <pic:cNvPicPr>
                      <a:picLocks noChangeAspect="1"/>
                    </pic:cNvPicPr>
                  </pic:nvPicPr>
                  <pic:blipFill>
                    <a:blip r:embed="rId38"/>
                    <a:stretch>
                      <a:fillRect/>
                    </a:stretch>
                  </pic:blipFill>
                  <pic:spPr>
                    <a:xfrm>
                      <a:off x="0" y="0"/>
                      <a:ext cx="5272405" cy="2312670"/>
                    </a:xfrm>
                    <a:prstGeom prst="rect">
                      <a:avLst/>
                    </a:prstGeom>
                    <a:noFill/>
                    <a:ln>
                      <a:noFill/>
                    </a:ln>
                  </pic:spPr>
                </pic:pic>
              </a:graphicData>
            </a:graphic>
          </wp:inline>
        </w:drawing>
      </w:r>
    </w:p>
    <w:p w14:paraId="0DCC5635">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回复：三道横向</w:t>
      </w:r>
    </w:p>
    <w:p w14:paraId="7313E4C0">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 xml:space="preserve"> 屋面钢梁未提供截面尺寸及布置图，无法可算翻新工程量，请明确？</w:t>
      </w:r>
    </w:p>
    <w:p w14:paraId="5D3B8E1D">
      <w:pPr>
        <w:jc w:val="center"/>
        <w:rPr>
          <w:rFonts w:ascii="仿宋" w:hAnsi="仿宋" w:eastAsia="仿宋" w:cs="仿宋"/>
          <w:bCs/>
          <w:color w:val="3333CC"/>
          <w:sz w:val="28"/>
          <w:szCs w:val="28"/>
        </w:rPr>
      </w:pPr>
      <w:r>
        <w:rPr>
          <w:rFonts w:ascii="仿宋" w:hAnsi="仿宋" w:eastAsia="仿宋"/>
          <w:sz w:val="28"/>
          <w:szCs w:val="28"/>
        </w:rPr>
        <w:drawing>
          <wp:inline distT="0" distB="0" distL="0" distR="0">
            <wp:extent cx="4815840" cy="1188720"/>
            <wp:effectExtent l="0" t="0" r="3810" b="0"/>
            <wp:docPr id="4575284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528477" name="图片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4815840" cy="1188720"/>
                    </a:xfrm>
                    <a:prstGeom prst="rect">
                      <a:avLst/>
                    </a:prstGeom>
                    <a:noFill/>
                    <a:ln>
                      <a:noFill/>
                    </a:ln>
                  </pic:spPr>
                </pic:pic>
              </a:graphicData>
            </a:graphic>
          </wp:inline>
        </w:drawing>
      </w:r>
    </w:p>
    <w:p w14:paraId="50C7CBD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回复：整体翻新</w:t>
      </w:r>
      <w:r>
        <w:rPr>
          <w:rFonts w:hint="eastAsia" w:ascii="仿宋" w:hAnsi="仿宋" w:eastAsia="仿宋" w:cs="仿宋"/>
          <w:bCs/>
          <w:color w:val="3333CC"/>
          <w:sz w:val="28"/>
          <w:szCs w:val="28"/>
          <w:lang w:eastAsia="zh-CN"/>
        </w:rPr>
        <w:t>，</w:t>
      </w:r>
      <w:r>
        <w:rPr>
          <w:rFonts w:hint="eastAsia" w:ascii="仿宋" w:hAnsi="仿宋" w:eastAsia="仿宋" w:cs="仿宋"/>
          <w:bCs/>
          <w:color w:val="3333CC"/>
          <w:sz w:val="28"/>
          <w:szCs w:val="28"/>
          <w:lang w:val="en-US" w:eastAsia="zh-CN"/>
        </w:rPr>
        <w:t>做法详见图纸</w:t>
      </w:r>
      <w:r>
        <w:rPr>
          <w:rFonts w:hint="eastAsia" w:ascii="仿宋" w:hAnsi="仿宋" w:eastAsia="仿宋" w:cs="仿宋"/>
          <w:bCs/>
          <w:color w:val="3333CC"/>
          <w:sz w:val="28"/>
          <w:szCs w:val="28"/>
        </w:rPr>
        <w:t>。</w:t>
      </w:r>
    </w:p>
    <w:p w14:paraId="61F4383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 xml:space="preserve"> 7.4m以下墙体抹灰水泥砂浆比例是否采用1：2.5？</w:t>
      </w:r>
    </w:p>
    <w:p w14:paraId="711CBB51">
      <w:pPr>
        <w:adjustRightInd w:val="0"/>
        <w:snapToGrid w:val="0"/>
        <w:spacing w:line="360" w:lineRule="auto"/>
        <w:ind w:left="560"/>
        <w:rPr>
          <w:rFonts w:ascii="仿宋" w:hAnsi="仿宋" w:eastAsia="仿宋" w:cs="仿宋"/>
          <w:bCs/>
          <w:color w:val="3333CC"/>
          <w:sz w:val="28"/>
          <w:szCs w:val="28"/>
        </w:rPr>
      </w:pPr>
      <w:r>
        <w:rPr>
          <w:rFonts w:hint="eastAsia" w:ascii="仿宋" w:hAnsi="仿宋" w:eastAsia="仿宋" w:cs="仿宋"/>
          <w:bCs/>
          <w:color w:val="3333CC"/>
          <w:sz w:val="28"/>
          <w:szCs w:val="28"/>
        </w:rPr>
        <w:t>回复：是。</w:t>
      </w:r>
    </w:p>
    <w:p w14:paraId="3A63E606">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钢制门是否更换为铝合金玻璃门？</w:t>
      </w:r>
    </w:p>
    <w:p w14:paraId="257C457B">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回复：是。</w:t>
      </w:r>
    </w:p>
    <w:p w14:paraId="18A9EF6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坡屋面是否在本次招标范围？如在是做法是否同平屋面？</w:t>
      </w:r>
    </w:p>
    <w:p w14:paraId="41BD6C42">
      <w:pPr>
        <w:numPr>
          <w:ilvl w:val="0"/>
          <w:numId w:val="0"/>
        </w:numPr>
        <w:adjustRightInd w:val="0"/>
        <w:snapToGrid w:val="0"/>
        <w:spacing w:line="360" w:lineRule="auto"/>
        <w:ind w:left="560" w:leftChars="0"/>
        <w:rPr>
          <w:rFonts w:hint="eastAsia" w:ascii="仿宋" w:hAnsi="仿宋" w:eastAsia="仿宋"/>
          <w:sz w:val="28"/>
          <w:szCs w:val="28"/>
          <w:lang w:val="en-US" w:eastAsia="zh-CN"/>
        </w:rPr>
      </w:pPr>
      <w:r>
        <w:rPr>
          <w:rFonts w:hint="eastAsia" w:ascii="仿宋" w:hAnsi="仿宋" w:eastAsia="仿宋"/>
          <w:sz w:val="28"/>
          <w:szCs w:val="28"/>
          <w:lang w:eastAsia="zh"/>
        </w:rPr>
        <w:drawing>
          <wp:inline distT="0" distB="0" distL="114300" distR="114300">
            <wp:extent cx="5270500" cy="2661920"/>
            <wp:effectExtent l="0" t="0" r="0" b="5080"/>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40"/>
                    <a:stretch>
                      <a:fillRect/>
                    </a:stretch>
                  </pic:blipFill>
                  <pic:spPr>
                    <a:xfrm>
                      <a:off x="0" y="0"/>
                      <a:ext cx="5270500" cy="2661920"/>
                    </a:xfrm>
                    <a:prstGeom prst="rect">
                      <a:avLst/>
                    </a:prstGeom>
                    <a:noFill/>
                    <a:ln>
                      <a:noFill/>
                    </a:ln>
                  </pic:spPr>
                </pic:pic>
              </a:graphicData>
            </a:graphic>
          </wp:inline>
        </w:drawing>
      </w:r>
      <w:r>
        <w:rPr>
          <w:rFonts w:hint="eastAsia" w:ascii="仿宋" w:hAnsi="仿宋" w:eastAsia="仿宋"/>
          <w:sz w:val="28"/>
          <w:szCs w:val="28"/>
          <w:lang w:eastAsia="zh"/>
        </w:rPr>
        <w:drawing>
          <wp:inline distT="0" distB="0" distL="114300" distR="114300">
            <wp:extent cx="5264150" cy="1266190"/>
            <wp:effectExtent l="0" t="0" r="6350" b="381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41"/>
                    <a:stretch>
                      <a:fillRect/>
                    </a:stretch>
                  </pic:blipFill>
                  <pic:spPr>
                    <a:xfrm>
                      <a:off x="0" y="0"/>
                      <a:ext cx="5264150" cy="1266190"/>
                    </a:xfrm>
                    <a:prstGeom prst="rect">
                      <a:avLst/>
                    </a:prstGeom>
                    <a:noFill/>
                    <a:ln>
                      <a:noFill/>
                    </a:ln>
                  </pic:spPr>
                </pic:pic>
              </a:graphicData>
            </a:graphic>
          </wp:inline>
        </w:drawing>
      </w:r>
    </w:p>
    <w:p w14:paraId="78710745">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ascii="仿宋" w:hAnsi="仿宋" w:eastAsia="仿宋"/>
          <w:color w:val="0000FF"/>
          <w:sz w:val="28"/>
          <w:szCs w:val="28"/>
        </w:rPr>
      </w:pPr>
      <w:r>
        <w:rPr>
          <w:rFonts w:hint="eastAsia" w:ascii="仿宋" w:hAnsi="仿宋" w:eastAsia="仿宋" w:cs="仿宋"/>
          <w:bCs/>
          <w:color w:val="3333CC"/>
          <w:sz w:val="28"/>
          <w:szCs w:val="28"/>
          <w:lang w:val="en-US" w:eastAsia="zh-CN"/>
        </w:rPr>
        <w:t>回复：是</w:t>
      </w:r>
    </w:p>
    <w:p w14:paraId="05B41BB8">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default" w:ascii="仿宋" w:hAnsi="仿宋" w:eastAsia="仿宋" w:cs="仿宋"/>
          <w:b/>
          <w:bCs w:val="0"/>
          <w:color w:val="000000" w:themeColor="text1"/>
          <w:sz w:val="28"/>
          <w:szCs w:val="28"/>
          <w:lang w:val="en-US"/>
          <w14:textFill>
            <w14:solidFill>
              <w14:schemeClr w14:val="tx1"/>
            </w14:solidFill>
          </w14:textFill>
        </w:rPr>
      </w:pPr>
      <w:r>
        <w:rPr>
          <w:rFonts w:hint="eastAsia" w:ascii="仿宋" w:hAnsi="仿宋" w:eastAsia="仿宋" w:cs="仿宋"/>
          <w:b/>
          <w:bCs w:val="0"/>
          <w:color w:val="000000" w:themeColor="text1"/>
          <w:sz w:val="28"/>
          <w:szCs w:val="28"/>
          <w:lang w:eastAsia="zh"/>
          <w14:textFill>
            <w14:solidFill>
              <w14:schemeClr w14:val="tx1"/>
            </w14:solidFill>
          </w14:textFill>
        </w:rPr>
        <w:t>辅助用房</w:t>
      </w:r>
      <w:r>
        <w:rPr>
          <w:rFonts w:hint="eastAsia" w:ascii="仿宋" w:hAnsi="仿宋" w:eastAsia="仿宋" w:cs="仿宋"/>
          <w:b/>
          <w:bCs w:val="0"/>
          <w:color w:val="000000" w:themeColor="text1"/>
          <w:sz w:val="28"/>
          <w:szCs w:val="28"/>
          <w:lang w:val="en-US" w:eastAsia="zh-CN"/>
          <w14:textFill>
            <w14:solidFill>
              <w14:schemeClr w14:val="tx1"/>
            </w14:solidFill>
          </w14:textFill>
        </w:rPr>
        <w:t>修缮</w:t>
      </w:r>
    </w:p>
    <w:p w14:paraId="6998104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 xml:space="preserve"> 增加室外空调百叶无具体工程量，请提供？</w:t>
      </w:r>
    </w:p>
    <w:p w14:paraId="09B6252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
        </w:rPr>
      </w:pPr>
      <w:r>
        <w:rPr>
          <w:rFonts w:hint="eastAsia" w:ascii="仿宋" w:hAnsi="仿宋" w:eastAsia="仿宋" w:cs="仿宋"/>
          <w:bCs/>
          <w:color w:val="3333CC"/>
          <w:sz w:val="28"/>
          <w:szCs w:val="28"/>
        </w:rPr>
        <w:t>回复：无空调百叶</w:t>
      </w:r>
      <w:r>
        <w:rPr>
          <w:rFonts w:hint="eastAsia" w:ascii="仿宋" w:hAnsi="仿宋" w:eastAsia="仿宋" w:cs="仿宋"/>
          <w:bCs/>
          <w:color w:val="3333CC"/>
          <w:sz w:val="28"/>
          <w:szCs w:val="28"/>
          <w:lang w:eastAsia="zh"/>
        </w:rPr>
        <w:t>。</w:t>
      </w:r>
    </w:p>
    <w:p w14:paraId="2BBB1D95">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 xml:space="preserve"> 首层防盗窗需更换，请具体明确更换部位及工程量？</w:t>
      </w:r>
    </w:p>
    <w:p w14:paraId="446AB89E">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回复：全部更换。</w:t>
      </w:r>
    </w:p>
    <w:p w14:paraId="4D3956E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 xml:space="preserve"> 新增墙体是否需要抹灰找平，提供具体做法？</w:t>
      </w:r>
    </w:p>
    <w:p w14:paraId="2BC8673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rPr>
        <w:t>回复：石膏板：白色乳胶漆+腻子；卫生间内测参照卫生间墙面做法</w:t>
      </w:r>
      <w:r>
        <w:rPr>
          <w:rFonts w:hint="eastAsia" w:ascii="仿宋" w:hAnsi="仿宋" w:eastAsia="仿宋" w:cs="仿宋"/>
          <w:bCs/>
          <w:color w:val="3333CC"/>
          <w:sz w:val="28"/>
          <w:szCs w:val="28"/>
          <w:lang w:eastAsia="zh-CN"/>
        </w:rPr>
        <w:t>；</w:t>
      </w:r>
      <w:r>
        <w:rPr>
          <w:rFonts w:hint="eastAsia" w:ascii="仿宋" w:hAnsi="仿宋" w:eastAsia="仿宋" w:cs="仿宋"/>
          <w:bCs/>
          <w:color w:val="3333CC"/>
          <w:sz w:val="28"/>
          <w:szCs w:val="28"/>
          <w:lang w:val="en-US" w:eastAsia="zh-CN"/>
        </w:rPr>
        <w:t>砌体墙参照教学楼</w:t>
      </w:r>
    </w:p>
    <w:p w14:paraId="0C809410">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CN"/>
        </w:rPr>
        <w:t xml:space="preserve"> </w:t>
      </w:r>
      <w:r>
        <w:rPr>
          <w:rFonts w:hint="eastAsia" w:ascii="仿宋" w:hAnsi="仿宋" w:eastAsia="仿宋" w:cs="仿宋"/>
          <w:b w:val="0"/>
          <w:bCs/>
          <w:color w:val="auto"/>
          <w:sz w:val="28"/>
          <w:highlight w:val="none"/>
          <w:lang w:val="en-US" w:eastAsia="zh"/>
        </w:rPr>
        <w:t>甲级防火门是否为钢制防火门？</w:t>
      </w:r>
    </w:p>
    <w:p w14:paraId="3BBCD5F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回复：是。</w:t>
      </w:r>
    </w:p>
    <w:p w14:paraId="6BF8D35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 xml:space="preserve"> 管井处内侧是否需要墙板？</w:t>
      </w:r>
    </w:p>
    <w:p w14:paraId="24F51221">
      <w:pPr>
        <w:pStyle w:val="22"/>
        <w:keepNext w:val="0"/>
        <w:keepLines w:val="0"/>
        <w:widowControl/>
        <w:numPr>
          <w:ilvl w:val="0"/>
          <w:numId w:val="0"/>
        </w:numPr>
        <w:suppressLineNumbers w:val="0"/>
        <w:tabs>
          <w:tab w:val="left" w:pos="312"/>
        </w:tabs>
        <w:spacing w:before="0" w:beforeAutospacing="0" w:after="0" w:afterAutospacing="0"/>
        <w:ind w:leftChars="0" w:right="0" w:rightChars="0"/>
        <w:jc w:val="left"/>
        <w:rPr>
          <w:rFonts w:hint="eastAsia"/>
          <w:lang w:val="en-US" w:eastAsia="zh-CN"/>
        </w:rPr>
      </w:pPr>
      <w:r>
        <w:rPr>
          <w:rFonts w:hint="eastAsia"/>
          <w:lang w:val="en-US" w:eastAsia="zh-CN"/>
        </w:rPr>
        <w:t xml:space="preserve">    </w:t>
      </w:r>
      <w:r>
        <w:drawing>
          <wp:inline distT="0" distB="0" distL="114300" distR="114300">
            <wp:extent cx="5649595" cy="1669415"/>
            <wp:effectExtent l="0" t="0" r="1905" b="6985"/>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42"/>
                    <a:stretch>
                      <a:fillRect/>
                    </a:stretch>
                  </pic:blipFill>
                  <pic:spPr>
                    <a:xfrm>
                      <a:off x="0" y="0"/>
                      <a:ext cx="5649595" cy="1669415"/>
                    </a:xfrm>
                    <a:prstGeom prst="rect">
                      <a:avLst/>
                    </a:prstGeom>
                    <a:noFill/>
                    <a:ln>
                      <a:noFill/>
                    </a:ln>
                  </pic:spPr>
                </pic:pic>
              </a:graphicData>
            </a:graphic>
          </wp:inline>
        </w:drawing>
      </w:r>
    </w:p>
    <w:p w14:paraId="2B99DBA7">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color w:val="3333CC"/>
          <w:sz w:val="28"/>
          <w:szCs w:val="28"/>
        </w:rPr>
      </w:pPr>
      <w:r>
        <w:rPr>
          <w:rFonts w:hint="eastAsia" w:ascii="仿宋" w:hAnsi="仿宋" w:eastAsia="仿宋" w:cs="仿宋"/>
          <w:bCs/>
          <w:color w:val="3333CC"/>
          <w:sz w:val="28"/>
          <w:szCs w:val="28"/>
          <w:lang w:val="en-US" w:eastAsia="zh-CN"/>
        </w:rPr>
        <w:t>回复：管井处做法修改为：轻钢隔墙做法15厚双层防火防潮石膏板+U75轻钢龙骨(壁厚0.8)+15厚双层防火防潮石膏板</w:t>
      </w:r>
    </w:p>
    <w:p w14:paraId="58DDA4AF">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default" w:ascii="仿宋" w:hAnsi="仿宋" w:eastAsia="仿宋" w:cs="仿宋"/>
          <w:b/>
          <w:bCs w:val="0"/>
          <w:color w:val="000000" w:themeColor="text1"/>
          <w:sz w:val="28"/>
          <w:szCs w:val="28"/>
          <w:lang w:val="en-US" w:eastAsia="zh"/>
          <w14:textFill>
            <w14:solidFill>
              <w14:schemeClr w14:val="tx1"/>
            </w14:solidFill>
          </w14:textFill>
        </w:rPr>
      </w:pPr>
      <w:r>
        <w:rPr>
          <w:rFonts w:hint="eastAsia" w:ascii="仿宋" w:hAnsi="仿宋" w:eastAsia="仿宋" w:cs="仿宋"/>
          <w:b/>
          <w:bCs w:val="0"/>
          <w:color w:val="000000" w:themeColor="text1"/>
          <w:sz w:val="28"/>
          <w:szCs w:val="28"/>
          <w:lang w:eastAsia="zh"/>
          <w14:textFill>
            <w14:solidFill>
              <w14:schemeClr w14:val="tx1"/>
            </w14:solidFill>
          </w14:textFill>
        </w:rPr>
        <w:t>江园3#宿舍楼</w:t>
      </w:r>
      <w:r>
        <w:rPr>
          <w:rFonts w:hint="eastAsia" w:ascii="仿宋" w:hAnsi="仿宋" w:eastAsia="仿宋" w:cs="仿宋"/>
          <w:b/>
          <w:bCs w:val="0"/>
          <w:color w:val="000000" w:themeColor="text1"/>
          <w:sz w:val="28"/>
          <w:szCs w:val="28"/>
          <w:lang w:val="en-US" w:eastAsia="zh-CN"/>
          <w14:textFill>
            <w14:solidFill>
              <w14:schemeClr w14:val="tx1"/>
            </w14:solidFill>
          </w14:textFill>
        </w:rPr>
        <w:t>修缮</w:t>
      </w:r>
    </w:p>
    <w:p w14:paraId="4A03ADA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请明确门窗更换、维修数量是否以改造范围门窗表为准？</w:t>
      </w:r>
    </w:p>
    <w:p w14:paraId="0A28F473">
      <w:pPr>
        <w:adjustRightInd w:val="0"/>
        <w:snapToGrid w:val="0"/>
        <w:spacing w:line="360" w:lineRule="auto"/>
        <w:ind w:left="560"/>
        <w:rPr>
          <w:rFonts w:ascii="仿宋" w:hAnsi="仿宋" w:eastAsia="仿宋" w:cs="仿宋"/>
          <w:bCs/>
          <w:color w:val="3333CC"/>
          <w:sz w:val="28"/>
          <w:szCs w:val="28"/>
          <w:lang w:eastAsia="zh"/>
        </w:rPr>
      </w:pPr>
      <w:r>
        <w:rPr>
          <w:rFonts w:ascii="仿宋" w:hAnsi="仿宋" w:eastAsia="仿宋"/>
          <w:sz w:val="28"/>
          <w:szCs w:val="28"/>
        </w:rPr>
        <w:drawing>
          <wp:inline distT="0" distB="0" distL="114300" distR="114300">
            <wp:extent cx="5638800" cy="2381250"/>
            <wp:effectExtent l="0" t="0" r="0" b="11430"/>
            <wp:docPr id="467309461" name="图片 467309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309461" name="图片 467309461"/>
                    <pic:cNvPicPr>
                      <a:picLocks noChangeAspect="1"/>
                    </pic:cNvPicPr>
                  </pic:nvPicPr>
                  <pic:blipFill>
                    <a:blip r:embed="rId43"/>
                    <a:stretch>
                      <a:fillRect/>
                    </a:stretch>
                  </pic:blipFill>
                  <pic:spPr>
                    <a:xfrm>
                      <a:off x="0" y="0"/>
                      <a:ext cx="5638800" cy="2381250"/>
                    </a:xfrm>
                    <a:prstGeom prst="rect">
                      <a:avLst/>
                    </a:prstGeom>
                    <a:noFill/>
                    <a:ln>
                      <a:noFill/>
                    </a:ln>
                  </pic:spPr>
                </pic:pic>
              </a:graphicData>
            </a:graphic>
          </wp:inline>
        </w:drawing>
      </w:r>
      <w:r>
        <w:rPr>
          <w:rFonts w:hint="eastAsia" w:ascii="仿宋" w:hAnsi="仿宋" w:eastAsia="仿宋" w:cs="仿宋"/>
          <w:bCs/>
          <w:color w:val="3333CC"/>
          <w:sz w:val="28"/>
          <w:szCs w:val="28"/>
        </w:rPr>
        <w:t>回复：是的，具体维修部位见统计表</w:t>
      </w:r>
    </w:p>
    <w:p w14:paraId="3EE37B5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请明确保留的窗户是否都要进行维修，维修方式是什么？</w:t>
      </w:r>
    </w:p>
    <w:p w14:paraId="3800CE6B">
      <w:pPr>
        <w:adjustRightInd w:val="0"/>
        <w:snapToGrid w:val="0"/>
        <w:spacing w:line="360" w:lineRule="auto"/>
        <w:ind w:left="560"/>
        <w:rPr>
          <w:rFonts w:ascii="仿宋" w:hAnsi="仿宋" w:eastAsia="仿宋" w:cs="仿宋"/>
          <w:bCs/>
          <w:color w:val="000000" w:themeColor="text1"/>
          <w:sz w:val="28"/>
          <w:szCs w:val="28"/>
          <w14:textFill>
            <w14:solidFill>
              <w14:schemeClr w14:val="tx1"/>
            </w14:solidFill>
          </w14:textFill>
        </w:rPr>
      </w:pPr>
      <w:r>
        <w:rPr>
          <w:rFonts w:ascii="仿宋" w:hAnsi="仿宋" w:eastAsia="仿宋"/>
          <w:sz w:val="28"/>
          <w:szCs w:val="28"/>
        </w:rPr>
        <w:drawing>
          <wp:inline distT="0" distB="0" distL="114300" distR="114300">
            <wp:extent cx="5642610" cy="1685290"/>
            <wp:effectExtent l="0" t="0" r="1143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4"/>
                    <a:stretch>
                      <a:fillRect/>
                    </a:stretch>
                  </pic:blipFill>
                  <pic:spPr>
                    <a:xfrm>
                      <a:off x="0" y="0"/>
                      <a:ext cx="5642610" cy="1685290"/>
                    </a:xfrm>
                    <a:prstGeom prst="rect">
                      <a:avLst/>
                    </a:prstGeom>
                    <a:noFill/>
                    <a:ln>
                      <a:noFill/>
                    </a:ln>
                  </pic:spPr>
                </pic:pic>
              </a:graphicData>
            </a:graphic>
          </wp:inline>
        </w:drawing>
      </w:r>
    </w:p>
    <w:p w14:paraId="11FBAFB9">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
        </w:rPr>
      </w:pPr>
      <w:r>
        <w:rPr>
          <w:rFonts w:hint="eastAsia" w:ascii="仿宋" w:hAnsi="仿宋" w:eastAsia="仿宋" w:cs="仿宋"/>
          <w:bCs/>
          <w:color w:val="3333CC"/>
          <w:sz w:val="28"/>
          <w:szCs w:val="28"/>
        </w:rPr>
        <w:t>回复：</w:t>
      </w:r>
      <w:r>
        <w:rPr>
          <w:rFonts w:hint="eastAsia" w:ascii="仿宋" w:hAnsi="仿宋" w:eastAsia="仿宋" w:cs="仿宋"/>
          <w:bCs/>
          <w:color w:val="3333CC"/>
          <w:sz w:val="28"/>
          <w:szCs w:val="28"/>
          <w:lang w:eastAsia="zh"/>
        </w:rPr>
        <w:t>窗户</w:t>
      </w:r>
      <w:r>
        <w:rPr>
          <w:rFonts w:hint="eastAsia" w:ascii="仿宋" w:hAnsi="仿宋" w:eastAsia="仿宋" w:cs="仿宋"/>
          <w:bCs/>
          <w:color w:val="3333CC"/>
          <w:sz w:val="28"/>
          <w:szCs w:val="28"/>
        </w:rPr>
        <w:t>维修</w:t>
      </w:r>
      <w:r>
        <w:rPr>
          <w:rFonts w:hint="eastAsia" w:ascii="仿宋" w:hAnsi="仿宋" w:eastAsia="仿宋" w:cs="仿宋"/>
          <w:bCs/>
          <w:color w:val="3333CC"/>
          <w:sz w:val="28"/>
          <w:szCs w:val="28"/>
          <w:lang w:eastAsia="zh"/>
        </w:rPr>
        <w:t>为更换把手，数量详见维修</w:t>
      </w:r>
      <w:r>
        <w:rPr>
          <w:rFonts w:hint="eastAsia" w:ascii="仿宋" w:hAnsi="仿宋" w:eastAsia="仿宋" w:cs="仿宋"/>
          <w:bCs/>
          <w:color w:val="3333CC"/>
          <w:sz w:val="28"/>
          <w:szCs w:val="28"/>
        </w:rPr>
        <w:t>部位统计表</w:t>
      </w:r>
      <w:r>
        <w:rPr>
          <w:rFonts w:hint="eastAsia" w:ascii="仿宋" w:hAnsi="仿宋" w:eastAsia="仿宋" w:cs="仿宋"/>
          <w:bCs/>
          <w:color w:val="3333CC"/>
          <w:sz w:val="28"/>
          <w:szCs w:val="28"/>
          <w:lang w:eastAsia="zh"/>
        </w:rPr>
        <w:t>。</w:t>
      </w:r>
    </w:p>
    <w:p w14:paraId="7C8540F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下图所示外墙抗裂砂浆厚度为多少？外墙面是否考虑增加一道防水工序？</w:t>
      </w:r>
    </w:p>
    <w:p w14:paraId="1F198A7D">
      <w:pPr>
        <w:adjustRightInd w:val="0"/>
        <w:snapToGrid w:val="0"/>
        <w:spacing w:line="360" w:lineRule="auto"/>
        <w:ind w:left="560"/>
        <w:rPr>
          <w:rFonts w:ascii="仿宋" w:hAnsi="仿宋" w:eastAsia="仿宋" w:cs="仿宋"/>
          <w:bCs/>
          <w:color w:val="3333CC"/>
          <w:sz w:val="28"/>
          <w:szCs w:val="28"/>
          <w:lang w:eastAsia="zh"/>
        </w:rPr>
      </w:pPr>
      <w:r>
        <w:rPr>
          <w:rFonts w:hint="eastAsia" w:ascii="仿宋" w:hAnsi="仿宋" w:eastAsia="仿宋" w:cs="仿宋"/>
          <w:bCs/>
          <w:color w:val="3333CC"/>
          <w:sz w:val="28"/>
          <w:szCs w:val="28"/>
          <w:lang w:eastAsia="zh"/>
        </w:rPr>
        <w:t xml:space="preserve">       </w:t>
      </w:r>
      <w:r>
        <w:rPr>
          <w:rFonts w:hint="eastAsia" w:ascii="仿宋" w:hAnsi="仿宋" w:eastAsia="仿宋" w:cs="仿宋"/>
          <w:bCs/>
          <w:color w:val="3333CC"/>
          <w:sz w:val="28"/>
          <w:szCs w:val="28"/>
          <w:lang w:eastAsia="zh"/>
        </w:rPr>
        <w:drawing>
          <wp:inline distT="0" distB="0" distL="114300" distR="114300">
            <wp:extent cx="4265295" cy="2867660"/>
            <wp:effectExtent l="0" t="0" r="1905" b="889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45"/>
                    <a:stretch>
                      <a:fillRect/>
                    </a:stretch>
                  </pic:blipFill>
                  <pic:spPr>
                    <a:xfrm>
                      <a:off x="0" y="0"/>
                      <a:ext cx="4265295" cy="2867660"/>
                    </a:xfrm>
                    <a:prstGeom prst="rect">
                      <a:avLst/>
                    </a:prstGeom>
                  </pic:spPr>
                </pic:pic>
              </a:graphicData>
            </a:graphic>
          </wp:inline>
        </w:drawing>
      </w:r>
    </w:p>
    <w:p w14:paraId="31E29994">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
        </w:rPr>
      </w:pPr>
      <w:r>
        <w:rPr>
          <w:rFonts w:hint="eastAsia" w:ascii="仿宋" w:hAnsi="仿宋" w:eastAsia="仿宋" w:cs="仿宋"/>
          <w:bCs/>
          <w:color w:val="3333CC"/>
          <w:sz w:val="28"/>
          <w:szCs w:val="28"/>
        </w:rPr>
        <w:t>回复：</w:t>
      </w:r>
      <w:r>
        <w:rPr>
          <w:rFonts w:hint="eastAsia" w:ascii="仿宋" w:hAnsi="仿宋" w:eastAsia="仿宋" w:cs="仿宋"/>
          <w:bCs/>
          <w:color w:val="3333CC"/>
          <w:sz w:val="28"/>
          <w:szCs w:val="28"/>
          <w:lang w:eastAsia="zh"/>
        </w:rPr>
        <w:t>厚度为8mm厚，防水为：1.5mm厚JS-II型防水涂料。</w:t>
      </w:r>
    </w:p>
    <w:p w14:paraId="5D2A972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请明确空调机位增加的3mm厚钢板，布置在空调支架详图中A-A剖面图中的哪个位置？</w:t>
      </w:r>
    </w:p>
    <w:p w14:paraId="45F4E16C">
      <w:pPr>
        <w:jc w:val="center"/>
        <w:rPr>
          <w:rFonts w:ascii="仿宋" w:hAnsi="仿宋" w:eastAsia="仿宋" w:cs="仿宋"/>
          <w:bCs/>
          <w:color w:val="000000" w:themeColor="text1"/>
          <w:sz w:val="28"/>
          <w:szCs w:val="28"/>
          <w14:textFill>
            <w14:solidFill>
              <w14:schemeClr w14:val="tx1"/>
            </w14:solidFill>
          </w14:textFill>
        </w:rPr>
      </w:pPr>
      <w:r>
        <w:rPr>
          <w:rFonts w:ascii="仿宋" w:hAnsi="仿宋" w:eastAsia="仿宋"/>
          <w:sz w:val="28"/>
          <w:szCs w:val="28"/>
        </w:rPr>
        <w:drawing>
          <wp:inline distT="0" distB="0" distL="114300" distR="114300">
            <wp:extent cx="3376930" cy="2395855"/>
            <wp:effectExtent l="0" t="0" r="1397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6"/>
                    <a:stretch>
                      <a:fillRect/>
                    </a:stretch>
                  </pic:blipFill>
                  <pic:spPr>
                    <a:xfrm>
                      <a:off x="0" y="0"/>
                      <a:ext cx="3376930" cy="2395855"/>
                    </a:xfrm>
                    <a:prstGeom prst="rect">
                      <a:avLst/>
                    </a:prstGeom>
                    <a:noFill/>
                    <a:ln>
                      <a:noFill/>
                    </a:ln>
                  </pic:spPr>
                </pic:pic>
              </a:graphicData>
            </a:graphic>
          </wp:inline>
        </w:drawing>
      </w:r>
    </w:p>
    <w:p w14:paraId="5E78BF8E">
      <w:pPr>
        <w:jc w:val="center"/>
        <w:rPr>
          <w:rFonts w:ascii="仿宋" w:hAnsi="仿宋" w:eastAsia="仿宋" w:cs="仿宋"/>
          <w:bCs/>
          <w:color w:val="000000" w:themeColor="text1"/>
          <w:sz w:val="28"/>
          <w:szCs w:val="28"/>
          <w14:textFill>
            <w14:solidFill>
              <w14:schemeClr w14:val="tx1"/>
            </w14:solidFill>
          </w14:textFill>
        </w:rPr>
      </w:pPr>
      <w:r>
        <w:rPr>
          <w:rFonts w:ascii="仿宋" w:hAnsi="仿宋" w:eastAsia="仿宋"/>
          <w:sz w:val="28"/>
          <w:szCs w:val="28"/>
        </w:rPr>
        <w:drawing>
          <wp:inline distT="0" distB="0" distL="114300" distR="114300">
            <wp:extent cx="3360420" cy="2520315"/>
            <wp:effectExtent l="0" t="0" r="762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7"/>
                    <a:stretch>
                      <a:fillRect/>
                    </a:stretch>
                  </pic:blipFill>
                  <pic:spPr>
                    <a:xfrm>
                      <a:off x="0" y="0"/>
                      <a:ext cx="3360420" cy="2520315"/>
                    </a:xfrm>
                    <a:prstGeom prst="rect">
                      <a:avLst/>
                    </a:prstGeom>
                    <a:noFill/>
                    <a:ln>
                      <a:noFill/>
                    </a:ln>
                  </pic:spPr>
                </pic:pic>
              </a:graphicData>
            </a:graphic>
          </wp:inline>
        </w:drawing>
      </w:r>
    </w:p>
    <w:p w14:paraId="595983D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
        </w:rPr>
      </w:pPr>
      <w:r>
        <w:rPr>
          <w:rFonts w:hint="eastAsia" w:ascii="仿宋" w:hAnsi="仿宋" w:eastAsia="仿宋" w:cs="仿宋"/>
          <w:bCs/>
          <w:color w:val="3333CC"/>
          <w:sz w:val="28"/>
          <w:szCs w:val="28"/>
        </w:rPr>
        <w:t>回复：</w:t>
      </w:r>
      <w:r>
        <w:rPr>
          <w:rFonts w:hint="eastAsia" w:ascii="仿宋" w:hAnsi="仿宋" w:eastAsia="仿宋" w:cs="仿宋"/>
          <w:bCs/>
          <w:color w:val="3333CC"/>
          <w:sz w:val="28"/>
          <w:szCs w:val="28"/>
          <w:lang w:eastAsia="zh"/>
        </w:rPr>
        <w:t>布置在空调机位处。</w:t>
      </w:r>
    </w:p>
    <w:p w14:paraId="5A231C4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请明确浴室铲除是否在本次范围？</w:t>
      </w:r>
    </w:p>
    <w:p w14:paraId="1001B055">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w:t>
      </w:r>
      <w:r>
        <w:rPr>
          <w:rFonts w:hint="eastAsia" w:ascii="仿宋" w:hAnsi="仿宋" w:eastAsia="仿宋" w:cs="仿宋"/>
          <w:bCs/>
          <w:color w:val="3333CC"/>
          <w:sz w:val="28"/>
          <w:szCs w:val="28"/>
          <w:lang w:eastAsia="zh"/>
        </w:rPr>
        <w:t>在，新建浴室仅做铲除工作。</w:t>
      </w:r>
    </w:p>
    <w:p w14:paraId="2BD6781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请明确阳台墙面做法是否参考外墙面做法？</w:t>
      </w:r>
    </w:p>
    <w:p w14:paraId="5DCA8BBC">
      <w:pPr>
        <w:jc w:val="center"/>
        <w:rPr>
          <w:rFonts w:ascii="仿宋" w:hAnsi="仿宋" w:eastAsia="仿宋" w:cs="仿宋"/>
          <w:bCs/>
          <w:color w:val="000000" w:themeColor="text1"/>
          <w:sz w:val="28"/>
          <w:szCs w:val="28"/>
          <w14:textFill>
            <w14:solidFill>
              <w14:schemeClr w14:val="tx1"/>
            </w14:solidFill>
          </w14:textFill>
        </w:rPr>
      </w:pPr>
      <w:r>
        <w:rPr>
          <w:rFonts w:ascii="仿宋" w:hAnsi="仿宋" w:eastAsia="仿宋"/>
          <w:sz w:val="28"/>
          <w:szCs w:val="28"/>
        </w:rPr>
        <w:drawing>
          <wp:inline distT="0" distB="0" distL="114300" distR="114300">
            <wp:extent cx="3867785" cy="2338070"/>
            <wp:effectExtent l="0" t="0" r="3175"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48"/>
                    <a:stretch>
                      <a:fillRect/>
                    </a:stretch>
                  </pic:blipFill>
                  <pic:spPr>
                    <a:xfrm>
                      <a:off x="0" y="0"/>
                      <a:ext cx="3867785" cy="2338070"/>
                    </a:xfrm>
                    <a:prstGeom prst="rect">
                      <a:avLst/>
                    </a:prstGeom>
                    <a:noFill/>
                    <a:ln>
                      <a:noFill/>
                    </a:ln>
                  </pic:spPr>
                </pic:pic>
              </a:graphicData>
            </a:graphic>
          </wp:inline>
        </w:drawing>
      </w:r>
    </w:p>
    <w:p w14:paraId="3E5F82A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
        </w:rPr>
      </w:pPr>
      <w:r>
        <w:rPr>
          <w:rFonts w:hint="eastAsia" w:ascii="仿宋" w:hAnsi="仿宋" w:eastAsia="仿宋" w:cs="仿宋"/>
          <w:bCs/>
          <w:color w:val="3333CC"/>
          <w:sz w:val="28"/>
          <w:szCs w:val="28"/>
        </w:rPr>
        <w:t>回复：</w:t>
      </w:r>
      <w:r>
        <w:rPr>
          <w:rFonts w:hint="eastAsia" w:ascii="仿宋" w:hAnsi="仿宋" w:eastAsia="仿宋" w:cs="仿宋"/>
          <w:bCs/>
          <w:color w:val="3333CC"/>
          <w:sz w:val="28"/>
          <w:szCs w:val="28"/>
          <w:lang w:eastAsia="zh"/>
        </w:rPr>
        <w:t>阳台栏板内侧、天棚按阳台做法计入，其余部分均按外墙涂料计入。</w:t>
      </w:r>
    </w:p>
    <w:p w14:paraId="712485A7">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请明确盥洗室地面修补工程量？</w:t>
      </w:r>
    </w:p>
    <w:p w14:paraId="212845F7">
      <w:pPr>
        <w:adjustRightInd w:val="0"/>
        <w:snapToGrid w:val="0"/>
        <w:spacing w:line="360" w:lineRule="auto"/>
        <w:ind w:left="560"/>
        <w:rPr>
          <w:rFonts w:ascii="仿宋" w:hAnsi="仿宋" w:eastAsia="仿宋" w:cs="仿宋"/>
          <w:bCs/>
          <w:color w:val="000000" w:themeColor="text1"/>
          <w:sz w:val="28"/>
          <w:szCs w:val="28"/>
          <w:highlight w:val="none"/>
          <w14:textFill>
            <w14:solidFill>
              <w14:schemeClr w14:val="tx1"/>
            </w14:solidFill>
          </w14:textFill>
        </w:rPr>
      </w:pPr>
      <w:r>
        <w:rPr>
          <w:rFonts w:ascii="仿宋" w:hAnsi="仿宋" w:eastAsia="仿宋"/>
          <w:sz w:val="28"/>
          <w:szCs w:val="28"/>
          <w:highlight w:val="none"/>
        </w:rPr>
        <w:drawing>
          <wp:inline distT="0" distB="0" distL="114300" distR="114300">
            <wp:extent cx="5638800" cy="100584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9"/>
                    <a:stretch>
                      <a:fillRect/>
                    </a:stretch>
                  </pic:blipFill>
                  <pic:spPr>
                    <a:xfrm>
                      <a:off x="0" y="0"/>
                      <a:ext cx="5638800" cy="1005840"/>
                    </a:xfrm>
                    <a:prstGeom prst="rect">
                      <a:avLst/>
                    </a:prstGeom>
                    <a:noFill/>
                    <a:ln>
                      <a:noFill/>
                    </a:ln>
                  </pic:spPr>
                </pic:pic>
              </a:graphicData>
            </a:graphic>
          </wp:inline>
        </w:drawing>
      </w:r>
    </w:p>
    <w:p w14:paraId="2110D698">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
        </w:rPr>
      </w:pPr>
      <w:r>
        <w:rPr>
          <w:rFonts w:hint="eastAsia" w:ascii="仿宋" w:hAnsi="仿宋" w:eastAsia="仿宋" w:cs="仿宋"/>
          <w:bCs/>
          <w:color w:val="3333CC"/>
          <w:sz w:val="28"/>
          <w:szCs w:val="28"/>
        </w:rPr>
        <w:t>回复：盥洗室地面16㎡</w:t>
      </w:r>
      <w:r>
        <w:rPr>
          <w:rFonts w:hint="eastAsia" w:ascii="仿宋" w:hAnsi="仿宋" w:eastAsia="仿宋" w:cs="仿宋"/>
          <w:bCs/>
          <w:color w:val="3333CC"/>
          <w:sz w:val="28"/>
          <w:szCs w:val="28"/>
          <w:lang w:eastAsia="zh"/>
        </w:rPr>
        <w:t>。</w:t>
      </w:r>
    </w:p>
    <w:p w14:paraId="1E05521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请明确盥洗室洗手台面局部拆除截断后，截断部位是否进行处理，若处理，请提供做法。</w:t>
      </w:r>
    </w:p>
    <w:p w14:paraId="4D2B4A7E">
      <w:pPr>
        <w:jc w:val="center"/>
        <w:rPr>
          <w:rFonts w:ascii="仿宋" w:hAnsi="仿宋" w:eastAsia="仿宋"/>
          <w:sz w:val="28"/>
          <w:szCs w:val="28"/>
        </w:rPr>
      </w:pPr>
      <w:r>
        <w:rPr>
          <w:rFonts w:ascii="仿宋" w:hAnsi="仿宋" w:eastAsia="仿宋"/>
          <w:sz w:val="28"/>
          <w:szCs w:val="28"/>
        </w:rPr>
        <w:drawing>
          <wp:inline distT="0" distB="0" distL="114300" distR="114300">
            <wp:extent cx="4033520" cy="1110615"/>
            <wp:effectExtent l="0" t="0" r="508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50"/>
                    <a:stretch>
                      <a:fillRect/>
                    </a:stretch>
                  </pic:blipFill>
                  <pic:spPr>
                    <a:xfrm>
                      <a:off x="0" y="0"/>
                      <a:ext cx="4033520" cy="1110615"/>
                    </a:xfrm>
                    <a:prstGeom prst="rect">
                      <a:avLst/>
                    </a:prstGeom>
                    <a:noFill/>
                    <a:ln>
                      <a:noFill/>
                    </a:ln>
                  </pic:spPr>
                </pic:pic>
              </a:graphicData>
            </a:graphic>
          </wp:inline>
        </w:drawing>
      </w:r>
    </w:p>
    <w:p w14:paraId="10D5B392">
      <w:pPr>
        <w:jc w:val="center"/>
        <w:rPr>
          <w:rFonts w:ascii="仿宋" w:hAnsi="仿宋" w:eastAsia="仿宋"/>
          <w:sz w:val="28"/>
          <w:szCs w:val="28"/>
        </w:rPr>
      </w:pPr>
      <w:r>
        <w:rPr>
          <w:rFonts w:ascii="仿宋" w:hAnsi="仿宋" w:eastAsia="仿宋"/>
          <w:sz w:val="28"/>
          <w:szCs w:val="28"/>
        </w:rPr>
        <w:drawing>
          <wp:inline distT="0" distB="0" distL="114300" distR="114300">
            <wp:extent cx="3968115" cy="1602105"/>
            <wp:effectExtent l="0" t="0" r="6985" b="1079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51"/>
                    <a:stretch>
                      <a:fillRect/>
                    </a:stretch>
                  </pic:blipFill>
                  <pic:spPr>
                    <a:xfrm>
                      <a:off x="0" y="0"/>
                      <a:ext cx="3968115" cy="1602105"/>
                    </a:xfrm>
                    <a:prstGeom prst="rect">
                      <a:avLst/>
                    </a:prstGeom>
                    <a:noFill/>
                    <a:ln>
                      <a:noFill/>
                    </a:ln>
                  </pic:spPr>
                </pic:pic>
              </a:graphicData>
            </a:graphic>
          </wp:inline>
        </w:drawing>
      </w:r>
    </w:p>
    <w:p w14:paraId="71569BD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
        </w:rPr>
      </w:pPr>
      <w:r>
        <w:rPr>
          <w:rFonts w:hint="eastAsia" w:ascii="仿宋" w:hAnsi="仿宋" w:eastAsia="仿宋" w:cs="仿宋"/>
          <w:bCs/>
          <w:color w:val="3333CC"/>
          <w:sz w:val="28"/>
          <w:szCs w:val="28"/>
        </w:rPr>
        <w:t>回复：</w:t>
      </w:r>
      <w:r>
        <w:rPr>
          <w:rFonts w:hint="eastAsia" w:ascii="仿宋" w:hAnsi="仿宋" w:eastAsia="仿宋" w:cs="仿宋"/>
          <w:bCs/>
          <w:color w:val="3333CC"/>
          <w:sz w:val="28"/>
          <w:szCs w:val="28"/>
          <w:lang w:eastAsia="zh"/>
        </w:rPr>
        <w:t>洗手池尺寸为300深*600宽*10厚，支座、池身均为砖砌，面层为白色墙砖贴面。新旧洗手池衔接等费用，投标单位自行勘察现场，综合考虑报价。</w:t>
      </w:r>
    </w:p>
    <w:p w14:paraId="0A2B92B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本单体栏杆工程是否仅计入新建阳台栏杆与楼梯栏杆修复？</w:t>
      </w:r>
    </w:p>
    <w:p w14:paraId="44A88A3D">
      <w:pPr>
        <w:adjustRightInd w:val="0"/>
        <w:snapToGrid w:val="0"/>
        <w:spacing w:line="360" w:lineRule="auto"/>
        <w:ind w:left="560"/>
        <w:rPr>
          <w:rFonts w:ascii="仿宋" w:hAnsi="仿宋" w:eastAsia="仿宋" w:cs="仿宋"/>
          <w:bCs/>
          <w:color w:val="3333CC"/>
          <w:sz w:val="28"/>
          <w:szCs w:val="28"/>
          <w:lang w:eastAsia="zh"/>
        </w:rPr>
      </w:pPr>
      <w:r>
        <w:rPr>
          <w:rFonts w:hint="eastAsia" w:ascii="仿宋" w:hAnsi="仿宋" w:eastAsia="仿宋" w:cs="仿宋"/>
          <w:bCs/>
          <w:color w:val="3333CC"/>
          <w:sz w:val="28"/>
          <w:szCs w:val="28"/>
          <w:lang w:eastAsia="zh"/>
        </w:rPr>
        <w:drawing>
          <wp:inline distT="0" distB="0" distL="114300" distR="114300">
            <wp:extent cx="5634355" cy="934720"/>
            <wp:effectExtent l="0" t="0" r="4445" b="1778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52"/>
                    <a:stretch>
                      <a:fillRect/>
                    </a:stretch>
                  </pic:blipFill>
                  <pic:spPr>
                    <a:xfrm>
                      <a:off x="0" y="0"/>
                      <a:ext cx="5634355" cy="934720"/>
                    </a:xfrm>
                    <a:prstGeom prst="rect">
                      <a:avLst/>
                    </a:prstGeom>
                  </pic:spPr>
                </pic:pic>
              </a:graphicData>
            </a:graphic>
          </wp:inline>
        </w:drawing>
      </w:r>
    </w:p>
    <w:p w14:paraId="10CC277F">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
        </w:rPr>
      </w:pPr>
      <w:r>
        <w:rPr>
          <w:rFonts w:hint="eastAsia" w:ascii="仿宋" w:hAnsi="仿宋" w:eastAsia="仿宋" w:cs="仿宋"/>
          <w:bCs/>
          <w:color w:val="3333CC"/>
          <w:sz w:val="28"/>
          <w:szCs w:val="28"/>
        </w:rPr>
        <w:t>回复：</w:t>
      </w:r>
      <w:r>
        <w:rPr>
          <w:rFonts w:hint="eastAsia" w:ascii="仿宋" w:hAnsi="仿宋" w:eastAsia="仿宋" w:cs="仿宋"/>
          <w:bCs/>
          <w:color w:val="3333CC"/>
          <w:sz w:val="28"/>
          <w:szCs w:val="28"/>
          <w:lang w:eastAsia="zh"/>
        </w:rPr>
        <w:t>是。</w:t>
      </w:r>
    </w:p>
    <w:p w14:paraId="0313E4B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请明确楼梯木扶手重新刷漆具体做法？</w:t>
      </w:r>
    </w:p>
    <w:p w14:paraId="2D3B09F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eastAsia="zh"/>
        </w:rPr>
      </w:pPr>
      <w:r>
        <w:rPr>
          <w:rFonts w:hint="eastAsia" w:ascii="仿宋" w:hAnsi="仿宋" w:eastAsia="仿宋" w:cs="仿宋"/>
          <w:bCs/>
          <w:color w:val="3333CC"/>
          <w:sz w:val="28"/>
          <w:szCs w:val="28"/>
        </w:rPr>
        <w:t>回复</w:t>
      </w:r>
      <w:r>
        <w:rPr>
          <w:rFonts w:hint="eastAsia" w:ascii="仿宋" w:hAnsi="仿宋" w:eastAsia="仿宋" w:cs="仿宋"/>
          <w:bCs/>
          <w:color w:val="3333CC"/>
          <w:sz w:val="28"/>
          <w:szCs w:val="28"/>
          <w:lang w:eastAsia="zh"/>
        </w:rPr>
        <w:t>：铲除原漆后采用聚酯清漆翻新。</w:t>
      </w:r>
    </w:p>
    <w:p w14:paraId="7E7AFCA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浴室墙面、顶面、地面标注由专业厂家深化施工部分是否在本次招标范围？</w:t>
      </w:r>
    </w:p>
    <w:p w14:paraId="238D336D">
      <w:pPr>
        <w:numPr>
          <w:ilvl w:val="0"/>
          <w:numId w:val="0"/>
        </w:numPr>
        <w:adjustRightInd w:val="0"/>
        <w:snapToGrid w:val="0"/>
        <w:spacing w:line="360" w:lineRule="auto"/>
        <w:ind w:left="560" w:leftChars="0"/>
        <w:jc w:val="left"/>
        <w:rPr>
          <w:rFonts w:hint="eastAsia" w:ascii="仿宋" w:hAnsi="仿宋" w:eastAsia="仿宋" w:cs="仿宋"/>
          <w:bCs/>
          <w:color w:val="000000" w:themeColor="text1"/>
          <w:sz w:val="28"/>
          <w:szCs w:val="28"/>
          <w:highlight w:val="none"/>
          <w:lang w:val="en-US" w:eastAsia="zh-CN"/>
          <w14:textFill>
            <w14:solidFill>
              <w14:schemeClr w14:val="tx1"/>
            </w14:solidFill>
          </w14:textFill>
        </w:rPr>
      </w:pPr>
      <w:r>
        <w:rPr>
          <w:rFonts w:hint="eastAsia" w:ascii="仿宋" w:hAnsi="仿宋" w:eastAsia="仿宋" w:cs="仿宋"/>
          <w:bCs/>
          <w:color w:val="000000" w:themeColor="text1"/>
          <w:sz w:val="28"/>
          <w:szCs w:val="28"/>
          <w:highlight w:val="none"/>
          <w:lang w:eastAsia="zh"/>
          <w14:textFill>
            <w14:solidFill>
              <w14:schemeClr w14:val="tx1"/>
            </w14:solidFill>
          </w14:textFill>
        </w:rPr>
        <w:drawing>
          <wp:inline distT="0" distB="0" distL="114300" distR="114300">
            <wp:extent cx="5271135" cy="1479550"/>
            <wp:effectExtent l="0" t="0" r="12065" b="6350"/>
            <wp:docPr id="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
                    <pic:cNvPicPr>
                      <a:picLocks noChangeAspect="1"/>
                    </pic:cNvPicPr>
                  </pic:nvPicPr>
                  <pic:blipFill>
                    <a:blip r:embed="rId53"/>
                    <a:stretch>
                      <a:fillRect/>
                    </a:stretch>
                  </pic:blipFill>
                  <pic:spPr>
                    <a:xfrm>
                      <a:off x="0" y="0"/>
                      <a:ext cx="5271135" cy="1479550"/>
                    </a:xfrm>
                    <a:prstGeom prst="rect">
                      <a:avLst/>
                    </a:prstGeom>
                    <a:noFill/>
                    <a:ln>
                      <a:noFill/>
                    </a:ln>
                  </pic:spPr>
                </pic:pic>
              </a:graphicData>
            </a:graphic>
          </wp:inline>
        </w:drawing>
      </w:r>
      <w:r>
        <w:rPr>
          <w:rFonts w:hint="eastAsia" w:ascii="仿宋" w:hAnsi="仿宋" w:eastAsia="仿宋" w:cs="仿宋"/>
          <w:bCs/>
          <w:color w:val="000000" w:themeColor="text1"/>
          <w:sz w:val="28"/>
          <w:szCs w:val="28"/>
          <w:highlight w:val="none"/>
          <w:lang w:eastAsia="zh"/>
          <w14:textFill>
            <w14:solidFill>
              <w14:schemeClr w14:val="tx1"/>
            </w14:solidFill>
          </w14:textFill>
        </w:rPr>
        <w:drawing>
          <wp:inline distT="0" distB="0" distL="114300" distR="114300">
            <wp:extent cx="4895850" cy="1314450"/>
            <wp:effectExtent l="0" t="0" r="6350" b="6350"/>
            <wp:docPr id="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
                    <pic:cNvPicPr>
                      <a:picLocks noChangeAspect="1"/>
                    </pic:cNvPicPr>
                  </pic:nvPicPr>
                  <pic:blipFill>
                    <a:blip r:embed="rId54"/>
                    <a:stretch>
                      <a:fillRect/>
                    </a:stretch>
                  </pic:blipFill>
                  <pic:spPr>
                    <a:xfrm>
                      <a:off x="0" y="0"/>
                      <a:ext cx="4895850" cy="1314450"/>
                    </a:xfrm>
                    <a:prstGeom prst="rect">
                      <a:avLst/>
                    </a:prstGeom>
                    <a:noFill/>
                    <a:ln>
                      <a:noFill/>
                    </a:ln>
                  </pic:spPr>
                </pic:pic>
              </a:graphicData>
            </a:graphic>
          </wp:inline>
        </w:drawing>
      </w:r>
    </w:p>
    <w:p w14:paraId="581D025C">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eastAsia="zh"/>
        </w:rPr>
      </w:pPr>
      <w:r>
        <w:rPr>
          <w:rFonts w:hint="eastAsia" w:ascii="仿宋" w:hAnsi="仿宋" w:eastAsia="仿宋" w:cs="仿宋"/>
          <w:bCs/>
          <w:color w:val="3333CC"/>
          <w:sz w:val="28"/>
          <w:szCs w:val="28"/>
          <w:lang w:val="en-US" w:eastAsia="zh-CN"/>
        </w:rPr>
        <w:t>回复：不在</w:t>
      </w:r>
    </w:p>
    <w:p w14:paraId="4CF92FE1">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default" w:ascii="仿宋" w:hAnsi="仿宋" w:eastAsia="仿宋" w:cs="仿宋"/>
          <w:b/>
          <w:bCs w:val="0"/>
          <w:color w:val="000000" w:themeColor="text1"/>
          <w:sz w:val="28"/>
          <w:szCs w:val="28"/>
          <w:lang w:val="en-US" w:eastAsia="zh"/>
          <w14:textFill>
            <w14:solidFill>
              <w14:schemeClr w14:val="tx1"/>
            </w14:solidFill>
          </w14:textFill>
        </w:rPr>
      </w:pPr>
      <w:r>
        <w:rPr>
          <w:rFonts w:hint="eastAsia" w:ascii="仿宋" w:hAnsi="仿宋" w:eastAsia="仿宋" w:cs="仿宋"/>
          <w:b/>
          <w:bCs w:val="0"/>
          <w:color w:val="000000" w:themeColor="text1"/>
          <w:sz w:val="28"/>
          <w:szCs w:val="28"/>
          <w:lang w:eastAsia="zh"/>
          <w14:textFill>
            <w14:solidFill>
              <w14:schemeClr w14:val="tx1"/>
            </w14:solidFill>
          </w14:textFill>
        </w:rPr>
        <w:t>教学楼</w:t>
      </w:r>
      <w:r>
        <w:rPr>
          <w:rFonts w:hint="eastAsia" w:ascii="仿宋" w:hAnsi="仿宋" w:eastAsia="仿宋" w:cs="仿宋"/>
          <w:b/>
          <w:bCs w:val="0"/>
          <w:color w:val="000000" w:themeColor="text1"/>
          <w:sz w:val="28"/>
          <w:szCs w:val="28"/>
          <w:lang w:val="en-US" w:eastAsia="zh-CN"/>
          <w14:textFill>
            <w14:solidFill>
              <w14:schemeClr w14:val="tx1"/>
            </w14:solidFill>
          </w14:textFill>
        </w:rPr>
        <w:t>修缮</w:t>
      </w:r>
    </w:p>
    <w:p w14:paraId="1C4E3421">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做法表里幕墙仅更换玻璃、窗户胶需铲除，请明确具体哪个位置和玻璃具体材质？</w:t>
      </w:r>
    </w:p>
    <w:p w14:paraId="7F3287F6">
      <w:pPr>
        <w:adjustRightInd w:val="0"/>
        <w:snapToGrid w:val="0"/>
        <w:spacing w:line="360" w:lineRule="auto"/>
        <w:ind w:left="560"/>
        <w:rPr>
          <w:rFonts w:ascii="仿宋" w:hAnsi="仿宋" w:eastAsia="仿宋" w:cs="仿宋"/>
          <w:bCs/>
          <w:color w:val="3333CC"/>
          <w:sz w:val="28"/>
          <w:szCs w:val="28"/>
        </w:rPr>
      </w:pPr>
      <w:r>
        <w:rPr>
          <w:rFonts w:ascii="仿宋" w:hAnsi="仿宋" w:eastAsia="仿宋"/>
          <w:sz w:val="28"/>
          <w:szCs w:val="28"/>
        </w:rPr>
        <w:drawing>
          <wp:inline distT="0" distB="0" distL="114300" distR="114300">
            <wp:extent cx="5262245" cy="275590"/>
            <wp:effectExtent l="0" t="0" r="10795" b="13970"/>
            <wp:docPr id="1029617668" name="图片 1029617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617668" name="图片 1029617668"/>
                    <pic:cNvPicPr>
                      <a:picLocks noChangeAspect="1"/>
                    </pic:cNvPicPr>
                  </pic:nvPicPr>
                  <pic:blipFill>
                    <a:blip r:embed="rId55"/>
                    <a:stretch>
                      <a:fillRect/>
                    </a:stretch>
                  </pic:blipFill>
                  <pic:spPr>
                    <a:xfrm>
                      <a:off x="0" y="0"/>
                      <a:ext cx="5262245" cy="275590"/>
                    </a:xfrm>
                    <a:prstGeom prst="rect">
                      <a:avLst/>
                    </a:prstGeom>
                    <a:noFill/>
                    <a:ln>
                      <a:noFill/>
                    </a:ln>
                  </pic:spPr>
                </pic:pic>
              </a:graphicData>
            </a:graphic>
          </wp:inline>
        </w:drawing>
      </w:r>
    </w:p>
    <w:p w14:paraId="5096EE7D">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rPr>
        <w:t>回复：ZC1，玻璃材质6高透双银LOW-E+12AR+6</w:t>
      </w:r>
    </w:p>
    <w:p w14:paraId="097ECAD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CN"/>
        </w:rPr>
        <w:t>教学楼有更换和新建木质门，是否按图计入？</w:t>
      </w:r>
    </w:p>
    <w:p w14:paraId="460A20FB">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200"/>
        <w:jc w:val="both"/>
        <w:textAlignment w:val="auto"/>
        <w:rPr>
          <w:rFonts w:hint="eastAsia" w:ascii="仿宋" w:hAnsi="仿宋" w:eastAsia="仿宋" w:cs="仿宋"/>
          <w:b w:val="0"/>
          <w:bCs/>
          <w:color w:val="auto"/>
          <w:sz w:val="28"/>
          <w:highlight w:val="none"/>
          <w:lang w:val="en-US" w:eastAsia="zh"/>
        </w:rPr>
      </w:pPr>
      <w:r>
        <w:drawing>
          <wp:inline distT="0" distB="0" distL="114300" distR="114300">
            <wp:extent cx="5645150" cy="1638300"/>
            <wp:effectExtent l="0" t="0" r="6350" b="0"/>
            <wp:docPr id="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
                    <pic:cNvPicPr>
                      <a:picLocks noChangeAspect="1"/>
                    </pic:cNvPicPr>
                  </pic:nvPicPr>
                  <pic:blipFill>
                    <a:blip r:embed="rId56"/>
                    <a:stretch>
                      <a:fillRect/>
                    </a:stretch>
                  </pic:blipFill>
                  <pic:spPr>
                    <a:xfrm>
                      <a:off x="0" y="0"/>
                      <a:ext cx="5645150" cy="1638300"/>
                    </a:xfrm>
                    <a:prstGeom prst="rect">
                      <a:avLst/>
                    </a:prstGeom>
                    <a:noFill/>
                    <a:ln>
                      <a:noFill/>
                    </a:ln>
                  </pic:spPr>
                </pic:pic>
              </a:graphicData>
            </a:graphic>
          </wp:inline>
        </w:drawing>
      </w:r>
    </w:p>
    <w:p w14:paraId="72E01E21">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200"/>
        <w:jc w:val="both"/>
        <w:textAlignment w:val="auto"/>
      </w:pPr>
      <w:r>
        <w:drawing>
          <wp:inline distT="0" distB="0" distL="114300" distR="114300">
            <wp:extent cx="5648960" cy="1343660"/>
            <wp:effectExtent l="0" t="0" r="2540" b="2540"/>
            <wp:docPr id="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4"/>
                    <pic:cNvPicPr>
                      <a:picLocks noChangeAspect="1"/>
                    </pic:cNvPicPr>
                  </pic:nvPicPr>
                  <pic:blipFill>
                    <a:blip r:embed="rId57"/>
                    <a:stretch>
                      <a:fillRect/>
                    </a:stretch>
                  </pic:blipFill>
                  <pic:spPr>
                    <a:xfrm>
                      <a:off x="0" y="0"/>
                      <a:ext cx="5648960" cy="1343660"/>
                    </a:xfrm>
                    <a:prstGeom prst="rect">
                      <a:avLst/>
                    </a:prstGeom>
                    <a:noFill/>
                    <a:ln>
                      <a:noFill/>
                    </a:ln>
                  </pic:spPr>
                </pic:pic>
              </a:graphicData>
            </a:graphic>
          </wp:inline>
        </w:drawing>
      </w:r>
    </w:p>
    <w:p w14:paraId="1224114F">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回复：均按钢质门计入</w:t>
      </w:r>
    </w:p>
    <w:p w14:paraId="38416A41">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教室、活动室的10厚1：2.5水泥彩色石子地面，表面磨光打蜡是不是水磨石地面？</w:t>
      </w:r>
    </w:p>
    <w:p w14:paraId="40960286">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回复：是的。</w:t>
      </w:r>
    </w:p>
    <w:p w14:paraId="55EBB063">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教学楼一二层现状无防盗窗，但图纸说需拆除更换，请明确。</w:t>
      </w:r>
    </w:p>
    <w:p w14:paraId="4DDA9A69">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回复：教学楼不做防盗窗。</w:t>
      </w:r>
    </w:p>
    <w:p w14:paraId="56627CD1">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做法表里原室外空调机格栅需拆除，但现场未见？</w:t>
      </w:r>
    </w:p>
    <w:p w14:paraId="1B5B537E">
      <w:pPr>
        <w:adjustRightInd w:val="0"/>
        <w:snapToGrid w:val="0"/>
        <w:spacing w:line="360" w:lineRule="auto"/>
        <w:ind w:left="560"/>
        <w:rPr>
          <w:rFonts w:ascii="仿宋" w:hAnsi="仿宋" w:eastAsia="仿宋" w:cs="仿宋"/>
          <w:bCs/>
          <w:sz w:val="28"/>
          <w:szCs w:val="28"/>
        </w:rPr>
      </w:pPr>
      <w:r>
        <w:rPr>
          <w:rFonts w:ascii="仿宋" w:hAnsi="仿宋" w:eastAsia="仿宋"/>
          <w:sz w:val="28"/>
          <w:szCs w:val="28"/>
        </w:rPr>
        <w:drawing>
          <wp:inline distT="0" distB="0" distL="114300" distR="114300">
            <wp:extent cx="4644390" cy="575945"/>
            <wp:effectExtent l="0" t="0" r="3810" b="3175"/>
            <wp:docPr id="2121988927" name="图片 2121988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988927" name="图片 2121988927"/>
                    <pic:cNvPicPr>
                      <a:picLocks noChangeAspect="1"/>
                    </pic:cNvPicPr>
                  </pic:nvPicPr>
                  <pic:blipFill>
                    <a:blip r:embed="rId58"/>
                    <a:stretch>
                      <a:fillRect/>
                    </a:stretch>
                  </pic:blipFill>
                  <pic:spPr>
                    <a:xfrm>
                      <a:off x="0" y="0"/>
                      <a:ext cx="4644390" cy="575945"/>
                    </a:xfrm>
                    <a:prstGeom prst="rect">
                      <a:avLst/>
                    </a:prstGeom>
                    <a:noFill/>
                    <a:ln>
                      <a:noFill/>
                    </a:ln>
                  </pic:spPr>
                </pic:pic>
              </a:graphicData>
            </a:graphic>
          </wp:inline>
        </w:drawing>
      </w:r>
    </w:p>
    <w:p w14:paraId="199EBC07">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回复：是室外空调固定支架拆除。</w:t>
      </w:r>
    </w:p>
    <w:p w14:paraId="79A0154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教室、办公室、活动室地面是全部重新翻新，做法表只有找平层铲除，请明确面层铲除的材质？</w:t>
      </w:r>
    </w:p>
    <w:p w14:paraId="0D5E5D75">
      <w:pPr>
        <w:adjustRightInd w:val="0"/>
        <w:snapToGrid w:val="0"/>
        <w:spacing w:line="360" w:lineRule="auto"/>
        <w:ind w:left="560"/>
        <w:rPr>
          <w:rFonts w:ascii="仿宋" w:hAnsi="仿宋" w:eastAsia="仿宋" w:cs="仿宋"/>
          <w:bCs/>
          <w:color w:val="3333CC"/>
          <w:sz w:val="28"/>
          <w:szCs w:val="28"/>
        </w:rPr>
      </w:pPr>
      <w:r>
        <w:rPr>
          <w:rFonts w:ascii="仿宋" w:hAnsi="仿宋" w:eastAsia="仿宋"/>
          <w:sz w:val="28"/>
          <w:szCs w:val="28"/>
        </w:rPr>
        <w:drawing>
          <wp:inline distT="0" distB="0" distL="114300" distR="114300">
            <wp:extent cx="5267325" cy="1155700"/>
            <wp:effectExtent l="0" t="0" r="5715" b="2540"/>
            <wp:docPr id="18028148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814804" name="图片 1"/>
                    <pic:cNvPicPr>
                      <a:picLocks noChangeAspect="1"/>
                    </pic:cNvPicPr>
                  </pic:nvPicPr>
                  <pic:blipFill>
                    <a:blip r:embed="rId59"/>
                    <a:stretch>
                      <a:fillRect/>
                    </a:stretch>
                  </pic:blipFill>
                  <pic:spPr>
                    <a:xfrm>
                      <a:off x="0" y="0"/>
                      <a:ext cx="5267325" cy="1155700"/>
                    </a:xfrm>
                    <a:prstGeom prst="rect">
                      <a:avLst/>
                    </a:prstGeom>
                    <a:noFill/>
                    <a:ln>
                      <a:noFill/>
                    </a:ln>
                  </pic:spPr>
                </pic:pic>
              </a:graphicData>
            </a:graphic>
          </wp:inline>
        </w:drawing>
      </w:r>
    </w:p>
    <w:p w14:paraId="7833F86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
        </w:rPr>
      </w:pPr>
      <w:r>
        <w:rPr>
          <w:rFonts w:hint="eastAsia" w:ascii="仿宋" w:hAnsi="仿宋" w:eastAsia="仿宋" w:cs="仿宋"/>
          <w:bCs/>
          <w:color w:val="3333CC"/>
          <w:sz w:val="28"/>
          <w:szCs w:val="28"/>
          <w:lang w:val="en-US" w:eastAsia="zh-CN"/>
        </w:rPr>
        <w:t>回复：</w:t>
      </w:r>
      <w:r>
        <w:rPr>
          <w:rFonts w:hint="eastAsia" w:ascii="仿宋" w:hAnsi="仿宋" w:eastAsia="仿宋" w:cs="仿宋"/>
          <w:bCs/>
          <w:color w:val="3333CC"/>
          <w:sz w:val="28"/>
          <w:szCs w:val="28"/>
          <w:lang w:val="en-US" w:eastAsia="zh"/>
        </w:rPr>
        <w:t>现场是水泥砂浆找平层面层。</w:t>
      </w:r>
    </w:p>
    <w:p w14:paraId="7CCCF894">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教学楼东面的室外独立柱与墙面装修、地面铺装是否在本次招标范围？</w:t>
      </w:r>
    </w:p>
    <w:p w14:paraId="5E694777">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
        </w:rPr>
      </w:pPr>
      <w:r>
        <w:rPr>
          <w:rFonts w:hint="eastAsia" w:ascii="仿宋" w:hAnsi="仿宋" w:eastAsia="仿宋" w:cs="仿宋"/>
          <w:bCs/>
          <w:color w:val="3333CC"/>
          <w:sz w:val="28"/>
          <w:szCs w:val="28"/>
          <w:lang w:val="en-US" w:eastAsia="zh"/>
        </w:rPr>
        <w:t>回复：在，独立柱、墙面装修计入教学楼主体工程，地面铺装计入室外工程。</w:t>
      </w:r>
    </w:p>
    <w:p w14:paraId="07E78A4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原报告厅拆除是否在本次招标范围，请明确，如在请提供拆除的量（图纸只有平面示意）？</w:t>
      </w:r>
    </w:p>
    <w:p w14:paraId="58AFBA46">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
        </w:rPr>
      </w:pPr>
      <w:r>
        <w:rPr>
          <w:rFonts w:hint="eastAsia" w:ascii="仿宋" w:hAnsi="仿宋" w:eastAsia="仿宋" w:cs="仿宋"/>
          <w:bCs/>
          <w:color w:val="3333CC"/>
          <w:sz w:val="28"/>
          <w:szCs w:val="28"/>
          <w:lang w:val="en-US" w:eastAsia="zh"/>
        </w:rPr>
        <w:t>回复：否</w:t>
      </w:r>
    </w:p>
    <w:p w14:paraId="688A0763">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请明确外墙（局部防水改造部分需铲除的或者保温层破除的需增加8厚聚合物抗裂砂浆复合普通型耐碱玻纤网布增强+锚栓）；”，清单是否要考虑破除及修复保温层的量，若要考虑，清单工程量按多少计入？</w:t>
      </w:r>
    </w:p>
    <w:p w14:paraId="124A59C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回复：教学楼无保温，暂不考虑</w:t>
      </w:r>
    </w:p>
    <w:p w14:paraId="07282068">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外墙红砖是否全部更换？</w:t>
      </w:r>
    </w:p>
    <w:p w14:paraId="25E48298">
      <w:pPr>
        <w:numPr>
          <w:ilvl w:val="0"/>
          <w:numId w:val="0"/>
        </w:numPr>
        <w:adjustRightInd w:val="0"/>
        <w:snapToGrid w:val="0"/>
        <w:spacing w:line="360" w:lineRule="auto"/>
        <w:ind w:left="560" w:leftChars="0"/>
        <w:rPr>
          <w:rFonts w:hint="eastAsia" w:ascii="仿宋" w:hAnsi="仿宋" w:eastAsia="仿宋" w:cs="仿宋"/>
          <w:bCs/>
          <w:color w:val="000000" w:themeColor="text1"/>
          <w:sz w:val="28"/>
          <w:szCs w:val="28"/>
          <w:lang w:val="en-US" w:eastAsia="zh-CN"/>
          <w14:textFill>
            <w14:solidFill>
              <w14:schemeClr w14:val="tx1"/>
            </w14:solidFill>
          </w14:textFill>
        </w:rPr>
      </w:pPr>
      <w:r>
        <w:drawing>
          <wp:inline distT="0" distB="0" distL="114300" distR="114300">
            <wp:extent cx="5646420" cy="795655"/>
            <wp:effectExtent l="0" t="0" r="5080" b="444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60"/>
                    <a:stretch>
                      <a:fillRect/>
                    </a:stretch>
                  </pic:blipFill>
                  <pic:spPr>
                    <a:xfrm>
                      <a:off x="0" y="0"/>
                      <a:ext cx="5646420" cy="795655"/>
                    </a:xfrm>
                    <a:prstGeom prst="rect">
                      <a:avLst/>
                    </a:prstGeom>
                    <a:noFill/>
                    <a:ln>
                      <a:noFill/>
                    </a:ln>
                  </pic:spPr>
                </pic:pic>
              </a:graphicData>
            </a:graphic>
          </wp:inline>
        </w:drawing>
      </w:r>
    </w:p>
    <w:p w14:paraId="1820ACC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回复：是</w:t>
      </w:r>
    </w:p>
    <w:p w14:paraId="6CFBC7D3">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楼梯间、走廊等墙裙是否保留？</w:t>
      </w:r>
    </w:p>
    <w:p w14:paraId="5BD810B6">
      <w:pPr>
        <w:pStyle w:val="22"/>
        <w:keepNext w:val="0"/>
        <w:keepLines w:val="0"/>
        <w:widowControl/>
        <w:numPr>
          <w:ilvl w:val="0"/>
          <w:numId w:val="0"/>
        </w:numPr>
        <w:suppressLineNumbers w:val="0"/>
        <w:spacing w:before="0" w:beforeAutospacing="0" w:after="0" w:afterAutospacing="0"/>
        <w:ind w:right="0" w:rightChars="0"/>
        <w:jc w:val="left"/>
      </w:pPr>
      <w:r>
        <w:rPr>
          <w:rFonts w:hint="eastAsia"/>
          <w:lang w:val="en-US" w:eastAsia="zh-CN"/>
        </w:rPr>
        <w:t xml:space="preserve">    </w:t>
      </w:r>
      <w:r>
        <w:drawing>
          <wp:inline distT="0" distB="0" distL="114300" distR="114300">
            <wp:extent cx="5273675" cy="1152525"/>
            <wp:effectExtent l="0" t="0" r="9525" b="3175"/>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61"/>
                    <a:stretch>
                      <a:fillRect/>
                    </a:stretch>
                  </pic:blipFill>
                  <pic:spPr>
                    <a:xfrm>
                      <a:off x="0" y="0"/>
                      <a:ext cx="5273675" cy="1152525"/>
                    </a:xfrm>
                    <a:prstGeom prst="rect">
                      <a:avLst/>
                    </a:prstGeom>
                    <a:noFill/>
                    <a:ln>
                      <a:noFill/>
                    </a:ln>
                  </pic:spPr>
                </pic:pic>
              </a:graphicData>
            </a:graphic>
          </wp:inline>
        </w:drawing>
      </w:r>
    </w:p>
    <w:p w14:paraId="4659B21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回复：是</w:t>
      </w:r>
    </w:p>
    <w:p w14:paraId="1889F2B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新增空调机位处空调板采用什么材质、厚度的？</w:t>
      </w:r>
    </w:p>
    <w:p w14:paraId="7F3156E7">
      <w:pPr>
        <w:tabs>
          <w:tab w:val="left" w:pos="312"/>
        </w:tabs>
        <w:spacing w:line="360" w:lineRule="auto"/>
        <w:ind w:left="105" w:leftChars="50"/>
        <w:jc w:val="left"/>
        <w:rPr>
          <w:rFonts w:hint="eastAsia" w:ascii="仿宋" w:hAnsi="仿宋" w:eastAsia="仿宋" w:cs="仿宋"/>
          <w:color w:val="000000"/>
          <w:sz w:val="28"/>
          <w:szCs w:val="28"/>
        </w:rPr>
      </w:pPr>
      <w:r>
        <w:rPr>
          <w:rFonts w:hint="eastAsia" w:ascii="仿宋" w:hAnsi="仿宋" w:eastAsia="仿宋" w:cs="仿宋"/>
          <w:color w:val="000000"/>
          <w:sz w:val="28"/>
          <w:szCs w:val="28"/>
          <w:lang w:val="en-US" w:eastAsia="zh-CN"/>
        </w:rPr>
        <w:t xml:space="preserve">   </w:t>
      </w:r>
      <w:r>
        <w:rPr>
          <w:rFonts w:hint="eastAsia" w:ascii="仿宋" w:hAnsi="仿宋" w:eastAsia="仿宋" w:cs="仿宋"/>
          <w:color w:val="000000"/>
          <w:sz w:val="28"/>
          <w:szCs w:val="28"/>
        </w:rPr>
        <w:drawing>
          <wp:inline distT="0" distB="0" distL="0" distR="0">
            <wp:extent cx="5274310" cy="1492885"/>
            <wp:effectExtent l="0" t="0" r="8890" b="5715"/>
            <wp:docPr id="41" name="picture" descr="descript"/>
            <wp:cNvGraphicFramePr/>
            <a:graphic xmlns:a="http://schemas.openxmlformats.org/drawingml/2006/main">
              <a:graphicData uri="http://schemas.openxmlformats.org/drawingml/2006/picture">
                <pic:pic xmlns:pic="http://schemas.openxmlformats.org/drawingml/2006/picture">
                  <pic:nvPicPr>
                    <pic:cNvPr id="41" name="picture" descr="descript"/>
                    <pic:cNvPicPr/>
                  </pic:nvPicPr>
                  <pic:blipFill>
                    <a:blip r:embed="rId62"/>
                    <a:stretch>
                      <a:fillRect/>
                    </a:stretch>
                  </pic:blipFill>
                  <pic:spPr>
                    <a:xfrm>
                      <a:off x="0" y="0"/>
                      <a:ext cx="5274310" cy="1493329"/>
                    </a:xfrm>
                    <a:prstGeom prst="rect">
                      <a:avLst/>
                    </a:prstGeom>
                  </pic:spPr>
                </pic:pic>
              </a:graphicData>
            </a:graphic>
          </wp:inline>
        </w:drawing>
      </w:r>
    </w:p>
    <w:p w14:paraId="22DFE8DC">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回复：空调板为利用现状窗台板，向室内增加150厚混凝土板，详见详图做法。增加室外部分做法，室内部分同室内墙面做法</w:t>
      </w:r>
    </w:p>
    <w:p w14:paraId="3F12BA1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机房层课桌椅仓库、电梯机房、水箱间、楼梯间、过道、未命名房间是否需要改造，如需要请明确具体做法。</w:t>
      </w:r>
    </w:p>
    <w:p w14:paraId="4C7B10E0">
      <w:pPr>
        <w:spacing w:line="360" w:lineRule="auto"/>
        <w:ind w:left="105" w:leftChars="5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 xml:space="preserve">   </w:t>
      </w:r>
      <w:r>
        <w:rPr>
          <w:rFonts w:hint="eastAsia" w:ascii="仿宋" w:hAnsi="仿宋" w:eastAsia="仿宋" w:cs="仿宋"/>
          <w:color w:val="000000"/>
          <w:sz w:val="28"/>
          <w:szCs w:val="28"/>
        </w:rPr>
        <w:drawing>
          <wp:inline distT="0" distB="0" distL="0" distR="0">
            <wp:extent cx="5274310" cy="1384935"/>
            <wp:effectExtent l="0" t="0" r="8890" b="1206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63"/>
                    <a:stretch>
                      <a:fillRect/>
                    </a:stretch>
                  </pic:blipFill>
                  <pic:spPr>
                    <a:xfrm>
                      <a:off x="0" y="0"/>
                      <a:ext cx="5274310" cy="1385301"/>
                    </a:xfrm>
                    <a:prstGeom prst="rect">
                      <a:avLst/>
                    </a:prstGeom>
                  </pic:spPr>
                </pic:pic>
              </a:graphicData>
            </a:graphic>
          </wp:inline>
        </w:drawing>
      </w:r>
      <w:r>
        <w:rPr>
          <w:rFonts w:hint="eastAsia" w:ascii="仿宋" w:hAnsi="仿宋" w:eastAsia="仿宋" w:cs="仿宋"/>
          <w:color w:val="000000"/>
          <w:sz w:val="28"/>
          <w:szCs w:val="28"/>
          <w:lang w:val="en-US" w:eastAsia="zh-CN"/>
        </w:rPr>
        <w:t xml:space="preserve"> </w:t>
      </w:r>
    </w:p>
    <w:p w14:paraId="2843448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回复：不改造</w:t>
      </w:r>
    </w:p>
    <w:p w14:paraId="4B00935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新装修残卫、卫生间、盥洗室处是否需要设置门槛石，如需要请提供具体做法。</w:t>
      </w:r>
    </w:p>
    <w:p w14:paraId="702093EB">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drawing>
          <wp:inline distT="0" distB="0" distL="0" distR="0">
            <wp:extent cx="5274310" cy="1693545"/>
            <wp:effectExtent l="0" t="0" r="8890"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64"/>
                    <a:stretch>
                      <a:fillRect/>
                    </a:stretch>
                  </pic:blipFill>
                  <pic:spPr>
                    <a:xfrm>
                      <a:off x="0" y="0"/>
                      <a:ext cx="5274310" cy="1693753"/>
                    </a:xfrm>
                    <a:prstGeom prst="rect">
                      <a:avLst/>
                    </a:prstGeom>
                  </pic:spPr>
                </pic:pic>
              </a:graphicData>
            </a:graphic>
          </wp:inline>
        </w:drawing>
      </w:r>
    </w:p>
    <w:p w14:paraId="4961ED19">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ascii="仿宋" w:hAnsi="仿宋" w:eastAsia="仿宋" w:cs="仿宋"/>
          <w:bCs/>
          <w:color w:val="3333CC"/>
          <w:sz w:val="28"/>
          <w:szCs w:val="28"/>
        </w:rPr>
      </w:pPr>
      <w:r>
        <w:rPr>
          <w:rFonts w:hint="eastAsia" w:ascii="仿宋" w:hAnsi="仿宋" w:eastAsia="仿宋" w:cs="仿宋"/>
          <w:bCs/>
          <w:color w:val="3333CC"/>
          <w:sz w:val="28"/>
          <w:szCs w:val="28"/>
          <w:lang w:val="en-US" w:eastAsia="zh-CN"/>
        </w:rPr>
        <w:t>回复：要设置门槛石，做法同地面做法</w:t>
      </w:r>
    </w:p>
    <w:p w14:paraId="4CD1A376">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default" w:ascii="仿宋" w:hAnsi="仿宋" w:eastAsia="仿宋" w:cs="仿宋"/>
          <w:b/>
          <w:bCs w:val="0"/>
          <w:color w:val="000000" w:themeColor="text1"/>
          <w:sz w:val="28"/>
          <w:szCs w:val="28"/>
          <w:lang w:val="en-US" w:eastAsia="zh"/>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南大门办公用房修缮</w:t>
      </w:r>
    </w:p>
    <w:p w14:paraId="2178B55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筏板基础阳角部位加强放射筋是否布置？若布置，长度L取何值？</w:t>
      </w:r>
    </w:p>
    <w:p w14:paraId="2ED2A646">
      <w:pPr>
        <w:jc w:val="center"/>
        <w:rPr>
          <w:rFonts w:ascii="仿宋" w:hAnsi="仿宋" w:eastAsia="仿宋"/>
          <w:sz w:val="28"/>
          <w:szCs w:val="28"/>
        </w:rPr>
      </w:pPr>
      <w:r>
        <w:rPr>
          <w:rFonts w:ascii="仿宋" w:hAnsi="仿宋" w:eastAsia="仿宋"/>
          <w:sz w:val="28"/>
          <w:szCs w:val="28"/>
        </w:rPr>
        <w:drawing>
          <wp:inline distT="0" distB="0" distL="114300" distR="114300">
            <wp:extent cx="4570730" cy="3100705"/>
            <wp:effectExtent l="0" t="0" r="1270" b="4445"/>
            <wp:docPr id="1050073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07321" name="图片 1"/>
                    <pic:cNvPicPr>
                      <a:picLocks noChangeAspect="1"/>
                    </pic:cNvPicPr>
                  </pic:nvPicPr>
                  <pic:blipFill>
                    <a:blip r:embed="rId65"/>
                    <a:stretch>
                      <a:fillRect/>
                    </a:stretch>
                  </pic:blipFill>
                  <pic:spPr>
                    <a:xfrm>
                      <a:off x="0" y="0"/>
                      <a:ext cx="4584362" cy="3110205"/>
                    </a:xfrm>
                    <a:prstGeom prst="rect">
                      <a:avLst/>
                    </a:prstGeom>
                    <a:noFill/>
                    <a:ln>
                      <a:noFill/>
                    </a:ln>
                  </pic:spPr>
                </pic:pic>
              </a:graphicData>
            </a:graphic>
          </wp:inline>
        </w:drawing>
      </w:r>
    </w:p>
    <w:p w14:paraId="62419E1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回复：做，L取500</w:t>
      </w:r>
    </w:p>
    <w:p w14:paraId="0A5A2628">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预埋件加劲板剖面图与立面图中厚度不同，以哪个为准？加劲板规格尺寸图中纵向尺寸标注不全，请补充。</w:t>
      </w:r>
    </w:p>
    <w:p w14:paraId="3F768B8C">
      <w:pPr>
        <w:jc w:val="center"/>
        <w:rPr>
          <w:rFonts w:ascii="仿宋" w:hAnsi="仿宋" w:eastAsia="仿宋"/>
          <w:sz w:val="28"/>
          <w:szCs w:val="28"/>
        </w:rPr>
      </w:pPr>
      <w:r>
        <w:rPr>
          <w:rFonts w:ascii="仿宋" w:hAnsi="仿宋" w:eastAsia="仿宋"/>
          <w:sz w:val="28"/>
          <w:szCs w:val="28"/>
        </w:rPr>
        <w:drawing>
          <wp:inline distT="0" distB="0" distL="114300" distR="114300">
            <wp:extent cx="4763135" cy="2237105"/>
            <wp:effectExtent l="0" t="0" r="0" b="0"/>
            <wp:docPr id="2900860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86031" name="图片 3"/>
                    <pic:cNvPicPr>
                      <a:picLocks noChangeAspect="1"/>
                    </pic:cNvPicPr>
                  </pic:nvPicPr>
                  <pic:blipFill>
                    <a:blip r:embed="rId66"/>
                    <a:stretch>
                      <a:fillRect/>
                    </a:stretch>
                  </pic:blipFill>
                  <pic:spPr>
                    <a:xfrm>
                      <a:off x="0" y="0"/>
                      <a:ext cx="4774075" cy="2242491"/>
                    </a:xfrm>
                    <a:prstGeom prst="rect">
                      <a:avLst/>
                    </a:prstGeom>
                    <a:noFill/>
                    <a:ln>
                      <a:noFill/>
                    </a:ln>
                  </pic:spPr>
                </pic:pic>
              </a:graphicData>
            </a:graphic>
          </wp:inline>
        </w:drawing>
      </w:r>
    </w:p>
    <w:p w14:paraId="41D44A7C">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回复：5厚，不切角</w:t>
      </w:r>
    </w:p>
    <w:p w14:paraId="34F22E73">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立面图中“大门中间构造柱拆除”，请提供此处构造柱规格尺寸。</w:t>
      </w:r>
    </w:p>
    <w:p w14:paraId="49ECC03A">
      <w:pPr>
        <w:adjustRightInd w:val="0"/>
        <w:snapToGrid w:val="0"/>
        <w:spacing w:line="360" w:lineRule="auto"/>
        <w:ind w:left="560"/>
        <w:jc w:val="center"/>
        <w:rPr>
          <w:rFonts w:ascii="仿宋" w:hAnsi="仿宋" w:eastAsia="仿宋" w:cs="仿宋_GB2312"/>
          <w:sz w:val="28"/>
          <w:szCs w:val="28"/>
          <w:lang w:eastAsia="zh"/>
        </w:rPr>
      </w:pPr>
      <w:r>
        <w:rPr>
          <w:rFonts w:hint="eastAsia" w:ascii="仿宋" w:hAnsi="仿宋" w:eastAsia="仿宋" w:cs="仿宋_GB2312"/>
          <w:sz w:val="28"/>
          <w:szCs w:val="28"/>
          <w:lang w:eastAsia="zh"/>
        </w:rPr>
        <w:drawing>
          <wp:inline distT="0" distB="0" distL="114300" distR="114300">
            <wp:extent cx="2171700" cy="1158240"/>
            <wp:effectExtent l="0" t="0" r="0" b="381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67"/>
                    <a:stretch>
                      <a:fillRect/>
                    </a:stretch>
                  </pic:blipFill>
                  <pic:spPr>
                    <a:xfrm>
                      <a:off x="0" y="0"/>
                      <a:ext cx="2171700" cy="1158240"/>
                    </a:xfrm>
                    <a:prstGeom prst="rect">
                      <a:avLst/>
                    </a:prstGeom>
                  </pic:spPr>
                </pic:pic>
              </a:graphicData>
            </a:graphic>
          </wp:inline>
        </w:drawing>
      </w:r>
    </w:p>
    <w:p w14:paraId="1A9751BB">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
        </w:rPr>
      </w:pPr>
      <w:r>
        <w:rPr>
          <w:rFonts w:hint="eastAsia" w:ascii="仿宋" w:hAnsi="仿宋" w:eastAsia="仿宋" w:cs="仿宋"/>
          <w:bCs/>
          <w:color w:val="3333CC"/>
          <w:sz w:val="28"/>
          <w:szCs w:val="28"/>
          <w:lang w:val="en-US" w:eastAsia="zh-CN"/>
        </w:rPr>
        <w:t>回复：</w:t>
      </w:r>
      <w:r>
        <w:rPr>
          <w:rFonts w:hint="eastAsia" w:ascii="仿宋" w:hAnsi="仿宋" w:eastAsia="仿宋" w:cs="仿宋"/>
          <w:bCs/>
          <w:color w:val="3333CC"/>
          <w:sz w:val="28"/>
          <w:szCs w:val="28"/>
          <w:lang w:val="en-US" w:eastAsia="zh"/>
        </w:rPr>
        <w:t>1*1*4.5</w:t>
      </w:r>
    </w:p>
    <w:p w14:paraId="3A27328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装饰做法表中无电井做法，请提供</w:t>
      </w:r>
    </w:p>
    <w:p w14:paraId="0CCB06DE">
      <w:pPr>
        <w:jc w:val="center"/>
        <w:rPr>
          <w:rFonts w:ascii="仿宋" w:hAnsi="仿宋" w:eastAsia="仿宋"/>
          <w:sz w:val="28"/>
          <w:szCs w:val="28"/>
          <w:highlight w:val="yellow"/>
        </w:rPr>
      </w:pPr>
      <w:r>
        <w:rPr>
          <w:rFonts w:ascii="仿宋" w:hAnsi="仿宋" w:eastAsia="仿宋"/>
          <w:sz w:val="28"/>
          <w:szCs w:val="28"/>
          <w:highlight w:val="yellow"/>
        </w:rPr>
        <w:drawing>
          <wp:inline distT="0" distB="0" distL="114300" distR="114300">
            <wp:extent cx="3875405" cy="1781175"/>
            <wp:effectExtent l="0" t="0" r="10795" b="190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68"/>
                    <a:stretch>
                      <a:fillRect/>
                    </a:stretch>
                  </pic:blipFill>
                  <pic:spPr>
                    <a:xfrm>
                      <a:off x="0" y="0"/>
                      <a:ext cx="3875405" cy="1781175"/>
                    </a:xfrm>
                    <a:prstGeom prst="rect">
                      <a:avLst/>
                    </a:prstGeom>
                    <a:noFill/>
                    <a:ln>
                      <a:noFill/>
                    </a:ln>
                  </pic:spPr>
                </pic:pic>
              </a:graphicData>
            </a:graphic>
          </wp:inline>
        </w:drawing>
      </w:r>
    </w:p>
    <w:p w14:paraId="63D33C9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回复：参照其他楼栋管道井做法</w:t>
      </w:r>
    </w:p>
    <w:p w14:paraId="39C8C480">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请提供改造后一层平面图无障碍坡道和室内外高差缓坡做法。</w:t>
      </w:r>
    </w:p>
    <w:p w14:paraId="6627333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回复：不做缓坡和无障碍坡道</w:t>
      </w:r>
    </w:p>
    <w:p w14:paraId="08E3F70F">
      <w:pPr>
        <w:jc w:val="center"/>
        <w:rPr>
          <w:rFonts w:ascii="仿宋" w:hAnsi="仿宋" w:eastAsia="仿宋"/>
          <w:sz w:val="28"/>
          <w:szCs w:val="28"/>
        </w:rPr>
      </w:pPr>
      <w:r>
        <w:rPr>
          <w:rFonts w:ascii="仿宋" w:hAnsi="仿宋" w:eastAsia="仿宋"/>
          <w:sz w:val="28"/>
          <w:szCs w:val="28"/>
        </w:rPr>
        <w:drawing>
          <wp:inline distT="0" distB="0" distL="114300" distR="114300">
            <wp:extent cx="5264785" cy="809625"/>
            <wp:effectExtent l="0" t="0" r="0" b="9525"/>
            <wp:docPr id="12114083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408368" name="图片 7"/>
                    <pic:cNvPicPr>
                      <a:picLocks noChangeAspect="1"/>
                    </pic:cNvPicPr>
                  </pic:nvPicPr>
                  <pic:blipFill>
                    <a:blip r:embed="rId69"/>
                    <a:stretch>
                      <a:fillRect/>
                    </a:stretch>
                  </pic:blipFill>
                  <pic:spPr>
                    <a:xfrm>
                      <a:off x="0" y="0"/>
                      <a:ext cx="5276759" cy="811466"/>
                    </a:xfrm>
                    <a:prstGeom prst="rect">
                      <a:avLst/>
                    </a:prstGeom>
                    <a:noFill/>
                    <a:ln>
                      <a:noFill/>
                    </a:ln>
                  </pic:spPr>
                </pic:pic>
              </a:graphicData>
            </a:graphic>
          </wp:inline>
        </w:drawing>
      </w:r>
    </w:p>
    <w:p w14:paraId="2C89B186">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拆除平面图中“楼梯拆除”，此处拆除楼梯是什么材质，请提供具体大样图以便确认拆除工程量。</w:t>
      </w:r>
    </w:p>
    <w:p w14:paraId="396C2890">
      <w:pPr>
        <w:adjustRightInd w:val="0"/>
        <w:snapToGrid w:val="0"/>
        <w:spacing w:line="360" w:lineRule="auto"/>
        <w:ind w:left="560"/>
        <w:jc w:val="center"/>
        <w:rPr>
          <w:rFonts w:ascii="仿宋" w:hAnsi="仿宋" w:eastAsia="仿宋" w:cs="仿宋_GB2312"/>
          <w:sz w:val="28"/>
          <w:szCs w:val="28"/>
          <w:lang w:eastAsia="zh"/>
        </w:rPr>
      </w:pPr>
      <w:r>
        <w:rPr>
          <w:rFonts w:hint="eastAsia" w:ascii="仿宋" w:hAnsi="仿宋" w:eastAsia="仿宋" w:cs="仿宋_GB2312"/>
          <w:sz w:val="28"/>
          <w:szCs w:val="28"/>
          <w:lang w:eastAsia="zh"/>
        </w:rPr>
        <w:drawing>
          <wp:inline distT="0" distB="0" distL="114300" distR="114300">
            <wp:extent cx="3253740" cy="1567815"/>
            <wp:effectExtent l="0" t="0" r="3810" b="1333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70"/>
                    <a:stretch>
                      <a:fillRect/>
                    </a:stretch>
                  </pic:blipFill>
                  <pic:spPr>
                    <a:xfrm>
                      <a:off x="0" y="0"/>
                      <a:ext cx="3253740" cy="1567815"/>
                    </a:xfrm>
                    <a:prstGeom prst="rect">
                      <a:avLst/>
                    </a:prstGeom>
                  </pic:spPr>
                </pic:pic>
              </a:graphicData>
            </a:graphic>
          </wp:inline>
        </w:drawing>
      </w:r>
    </w:p>
    <w:p w14:paraId="055CEFB6">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回复：混凝土套</w:t>
      </w:r>
      <w:r>
        <w:rPr>
          <w:rFonts w:hint="eastAsia" w:ascii="仿宋" w:hAnsi="仿宋" w:eastAsia="仿宋" w:cs="仿宋"/>
          <w:bCs/>
          <w:color w:val="3333CC"/>
          <w:sz w:val="28"/>
          <w:szCs w:val="28"/>
          <w:lang w:val="en-US" w:eastAsia="zh"/>
        </w:rPr>
        <w:t>内楼梯</w:t>
      </w:r>
      <w:r>
        <w:rPr>
          <w:rFonts w:hint="eastAsia" w:ascii="仿宋" w:hAnsi="仿宋" w:eastAsia="仿宋" w:cs="仿宋"/>
          <w:bCs/>
          <w:color w:val="3333CC"/>
          <w:sz w:val="28"/>
          <w:szCs w:val="28"/>
          <w:lang w:val="en-US" w:eastAsia="zh-CN"/>
        </w:rPr>
        <w:t>。</w:t>
      </w:r>
    </w:p>
    <w:p w14:paraId="5964D2F6">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外立面图中“广告位拆除”做法，请明确广告位的规格尺寸</w:t>
      </w:r>
      <w:r>
        <w:rPr>
          <w:rFonts w:hint="eastAsia" w:ascii="仿宋" w:hAnsi="仿宋" w:eastAsia="仿宋" w:cs="仿宋"/>
          <w:b w:val="0"/>
          <w:bCs/>
          <w:color w:val="auto"/>
          <w:sz w:val="28"/>
          <w:highlight w:val="none"/>
          <w:lang w:val="en-US" w:eastAsia="zh"/>
        </w:rPr>
        <w:t>。</w:t>
      </w:r>
    </w:p>
    <w:p w14:paraId="0BFE09E7">
      <w:pPr>
        <w:adjustRightInd w:val="0"/>
        <w:snapToGrid w:val="0"/>
        <w:spacing w:line="360" w:lineRule="auto"/>
        <w:ind w:left="560"/>
        <w:jc w:val="center"/>
        <w:rPr>
          <w:rFonts w:ascii="仿宋" w:hAnsi="仿宋" w:eastAsia="仿宋" w:cs="仿宋_GB2312"/>
          <w:sz w:val="28"/>
          <w:szCs w:val="28"/>
          <w:lang w:eastAsia="zh"/>
        </w:rPr>
      </w:pPr>
      <w:r>
        <w:rPr>
          <w:rFonts w:hint="eastAsia" w:ascii="仿宋" w:hAnsi="仿宋" w:eastAsia="仿宋" w:cs="仿宋_GB2312"/>
          <w:sz w:val="28"/>
          <w:szCs w:val="28"/>
          <w:lang w:eastAsia="zh"/>
        </w:rPr>
        <w:drawing>
          <wp:inline distT="0" distB="0" distL="114300" distR="114300">
            <wp:extent cx="2994660" cy="2225040"/>
            <wp:effectExtent l="0" t="0" r="15240" b="381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71"/>
                    <a:stretch>
                      <a:fillRect/>
                    </a:stretch>
                  </pic:blipFill>
                  <pic:spPr>
                    <a:xfrm>
                      <a:off x="0" y="0"/>
                      <a:ext cx="2994660" cy="2225040"/>
                    </a:xfrm>
                    <a:prstGeom prst="rect">
                      <a:avLst/>
                    </a:prstGeom>
                  </pic:spPr>
                </pic:pic>
              </a:graphicData>
            </a:graphic>
          </wp:inline>
        </w:drawing>
      </w:r>
    </w:p>
    <w:p w14:paraId="2BCE90ED">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
        </w:rPr>
      </w:pPr>
      <w:r>
        <w:rPr>
          <w:rFonts w:hint="eastAsia" w:ascii="仿宋" w:hAnsi="仿宋" w:eastAsia="仿宋" w:cs="仿宋"/>
          <w:bCs/>
          <w:color w:val="3333CC"/>
          <w:sz w:val="28"/>
          <w:szCs w:val="28"/>
          <w:lang w:val="en-US" w:eastAsia="zh"/>
        </w:rPr>
        <w:t>回复：36000*1000</w:t>
      </w:r>
    </w:p>
    <w:p w14:paraId="2E9A9BC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
        </w:rPr>
      </w:pPr>
      <w:r>
        <w:rPr>
          <w:rFonts w:hint="eastAsia" w:ascii="仿宋" w:hAnsi="仿宋" w:eastAsia="仿宋" w:cs="仿宋"/>
          <w:b w:val="0"/>
          <w:bCs/>
          <w:color w:val="auto"/>
          <w:sz w:val="28"/>
          <w:highlight w:val="none"/>
          <w:lang w:val="en-US" w:eastAsia="zh"/>
        </w:rPr>
        <w:t>请明确东侧保卫处楼梯的做法。</w:t>
      </w:r>
    </w:p>
    <w:p w14:paraId="7C580127">
      <w:pPr>
        <w:adjustRightInd w:val="0"/>
        <w:snapToGrid w:val="0"/>
        <w:spacing w:line="360" w:lineRule="auto"/>
        <w:ind w:left="560"/>
        <w:rPr>
          <w:rFonts w:ascii="仿宋" w:hAnsi="仿宋" w:eastAsia="仿宋" w:cs="仿宋_GB2312"/>
          <w:sz w:val="28"/>
          <w:szCs w:val="28"/>
          <w:lang w:eastAsia="zh"/>
        </w:rPr>
      </w:pPr>
      <w:r>
        <w:rPr>
          <w:rFonts w:hint="eastAsia" w:ascii="仿宋" w:hAnsi="仿宋" w:eastAsia="仿宋" w:cs="仿宋_GB2312"/>
          <w:sz w:val="28"/>
          <w:szCs w:val="28"/>
          <w:lang w:eastAsia="zh"/>
        </w:rPr>
        <w:drawing>
          <wp:inline distT="0" distB="0" distL="114300" distR="114300">
            <wp:extent cx="2529840" cy="1935480"/>
            <wp:effectExtent l="0" t="0" r="3810" b="762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72"/>
                    <a:stretch>
                      <a:fillRect/>
                    </a:stretch>
                  </pic:blipFill>
                  <pic:spPr>
                    <a:xfrm>
                      <a:off x="0" y="0"/>
                      <a:ext cx="2529840" cy="1935480"/>
                    </a:xfrm>
                    <a:prstGeom prst="rect">
                      <a:avLst/>
                    </a:prstGeom>
                  </pic:spPr>
                </pic:pic>
              </a:graphicData>
            </a:graphic>
          </wp:inline>
        </w:drawing>
      </w:r>
      <w:r>
        <w:rPr>
          <w:rFonts w:hint="eastAsia" w:ascii="仿宋" w:hAnsi="仿宋" w:eastAsia="仿宋" w:cs="仿宋_GB2312"/>
          <w:sz w:val="28"/>
          <w:szCs w:val="28"/>
          <w:lang w:eastAsia="zh"/>
        </w:rPr>
        <w:drawing>
          <wp:inline distT="0" distB="0" distL="114300" distR="114300">
            <wp:extent cx="2621280" cy="1912620"/>
            <wp:effectExtent l="0" t="0" r="7620" b="1143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73"/>
                    <a:stretch>
                      <a:fillRect/>
                    </a:stretch>
                  </pic:blipFill>
                  <pic:spPr>
                    <a:xfrm>
                      <a:off x="0" y="0"/>
                      <a:ext cx="2621280" cy="1912620"/>
                    </a:xfrm>
                    <a:prstGeom prst="rect">
                      <a:avLst/>
                    </a:prstGeom>
                  </pic:spPr>
                </pic:pic>
              </a:graphicData>
            </a:graphic>
          </wp:inline>
        </w:drawing>
      </w:r>
    </w:p>
    <w:p w14:paraId="573134C5">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
        </w:rPr>
      </w:pPr>
      <w:r>
        <w:rPr>
          <w:rFonts w:hint="eastAsia" w:ascii="仿宋" w:hAnsi="仿宋" w:eastAsia="仿宋" w:cs="仿宋"/>
          <w:bCs/>
          <w:color w:val="3333CC"/>
          <w:sz w:val="28"/>
          <w:szCs w:val="28"/>
          <w:lang w:val="en-US" w:eastAsia="zh"/>
        </w:rPr>
        <w:t>回复：</w:t>
      </w:r>
      <w:r>
        <w:rPr>
          <w:rFonts w:hint="eastAsia" w:ascii="仿宋" w:hAnsi="仿宋" w:eastAsia="仿宋" w:cs="仿宋"/>
          <w:bCs/>
          <w:color w:val="3333CC"/>
          <w:sz w:val="28"/>
          <w:szCs w:val="28"/>
          <w:lang w:val="en-US" w:eastAsia="zh-CN"/>
        </w:rPr>
        <w:t>C30混凝土配筋。</w:t>
      </w:r>
    </w:p>
    <w:p w14:paraId="15C2504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
        </w:rPr>
        <w:t>二层凸出部分房间，顶棚做法是什么？</w:t>
      </w:r>
    </w:p>
    <w:p w14:paraId="5A8F2835">
      <w:pPr>
        <w:adjustRightInd w:val="0"/>
        <w:snapToGrid w:val="0"/>
        <w:spacing w:line="360" w:lineRule="auto"/>
        <w:ind w:left="560"/>
        <w:jc w:val="center"/>
        <w:rPr>
          <w:rFonts w:ascii="仿宋" w:hAnsi="仿宋" w:eastAsia="仿宋" w:cs="仿宋_GB2312"/>
          <w:sz w:val="28"/>
          <w:szCs w:val="28"/>
          <w:lang w:eastAsia="zh"/>
        </w:rPr>
      </w:pPr>
      <w:r>
        <w:rPr>
          <w:rFonts w:hint="eastAsia" w:ascii="仿宋" w:hAnsi="仿宋" w:eastAsia="仿宋" w:cs="仿宋_GB2312"/>
          <w:sz w:val="28"/>
          <w:szCs w:val="28"/>
          <w:lang w:eastAsia="zh"/>
        </w:rPr>
        <w:drawing>
          <wp:inline distT="0" distB="0" distL="114300" distR="114300">
            <wp:extent cx="4540885" cy="3032760"/>
            <wp:effectExtent l="0" t="0" r="12065" b="1524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74"/>
                    <a:stretch>
                      <a:fillRect/>
                    </a:stretch>
                  </pic:blipFill>
                  <pic:spPr>
                    <a:xfrm>
                      <a:off x="0" y="0"/>
                      <a:ext cx="4540885" cy="3032760"/>
                    </a:xfrm>
                    <a:prstGeom prst="rect">
                      <a:avLst/>
                    </a:prstGeom>
                  </pic:spPr>
                </pic:pic>
              </a:graphicData>
            </a:graphic>
          </wp:inline>
        </w:drawing>
      </w:r>
    </w:p>
    <w:p w14:paraId="410666B9">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
        </w:rPr>
      </w:pPr>
      <w:r>
        <w:rPr>
          <w:rFonts w:hint="eastAsia" w:ascii="仿宋" w:hAnsi="仿宋" w:eastAsia="仿宋" w:cs="仿宋"/>
          <w:bCs/>
          <w:color w:val="3333CC"/>
          <w:sz w:val="28"/>
          <w:szCs w:val="28"/>
          <w:lang w:val="en-US" w:eastAsia="zh-CN"/>
        </w:rPr>
        <w:t>回复：白色乳胶漆涂料面层，做法同建筑房间顶面</w:t>
      </w:r>
      <w:r>
        <w:rPr>
          <w:rFonts w:hint="eastAsia" w:ascii="仿宋" w:hAnsi="仿宋" w:eastAsia="仿宋" w:cs="仿宋"/>
          <w:bCs/>
          <w:color w:val="3333CC"/>
          <w:sz w:val="28"/>
          <w:szCs w:val="28"/>
          <w:lang w:val="en-US" w:eastAsia="zh"/>
        </w:rPr>
        <w:t>。</w:t>
      </w:r>
    </w:p>
    <w:p w14:paraId="2D9FAF8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增加室外空调百叶无具体工程量，请提供？</w:t>
      </w:r>
    </w:p>
    <w:p w14:paraId="621CE21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w:t>
      </w:r>
      <w:r>
        <w:rPr>
          <w:rFonts w:hint="eastAsia" w:ascii="仿宋" w:hAnsi="仿宋" w:eastAsia="仿宋" w:cs="仿宋"/>
          <w:bCs/>
          <w:color w:val="3333CC"/>
          <w:sz w:val="28"/>
          <w:szCs w:val="28"/>
          <w:lang w:val="en-US" w:eastAsia="zh"/>
        </w:rPr>
        <w:t>不做</w:t>
      </w:r>
      <w:r>
        <w:rPr>
          <w:rFonts w:hint="eastAsia" w:ascii="仿宋" w:hAnsi="仿宋" w:eastAsia="仿宋" w:cs="仿宋"/>
          <w:bCs/>
          <w:color w:val="3333CC"/>
          <w:sz w:val="28"/>
          <w:szCs w:val="28"/>
          <w:lang w:val="en-US" w:eastAsia="zh-CN"/>
        </w:rPr>
        <w:t>空调百叶</w:t>
      </w:r>
      <w:r>
        <w:rPr>
          <w:rFonts w:hint="eastAsia" w:ascii="仿宋" w:hAnsi="仿宋" w:eastAsia="仿宋" w:cs="仿宋"/>
          <w:bCs/>
          <w:color w:val="3333CC"/>
          <w:sz w:val="28"/>
          <w:szCs w:val="28"/>
          <w:lang w:val="en-US" w:eastAsia="zh"/>
        </w:rPr>
        <w:t>。</w:t>
      </w:r>
    </w:p>
    <w:p w14:paraId="0919B033">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
        </w:rPr>
        <w:t>一层11个卷帘门拆除，是否规格均按照门窗表内原设计门窗JLM2628尺寸计入？</w:t>
      </w:r>
    </w:p>
    <w:p w14:paraId="398937F8">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
        </w:rPr>
      </w:pPr>
      <w:r>
        <w:rPr>
          <w:rFonts w:hint="eastAsia" w:ascii="仿宋" w:hAnsi="仿宋" w:eastAsia="仿宋" w:cs="仿宋"/>
          <w:bCs/>
          <w:color w:val="3333CC"/>
          <w:sz w:val="28"/>
          <w:szCs w:val="28"/>
          <w:lang w:val="en-US" w:eastAsia="zh"/>
        </w:rPr>
        <w:t>回复：全部按照JLM2628计取</w:t>
      </w:r>
    </w:p>
    <w:p w14:paraId="6034FBB6">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
        </w:rPr>
        <w:t>门卫室瓷砖地面做法中，瓷砖尺寸规格是什么？</w:t>
      </w:r>
    </w:p>
    <w:p w14:paraId="6BA94E0E">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
        </w:rPr>
      </w:pPr>
      <w:r>
        <w:rPr>
          <w:rFonts w:hint="eastAsia" w:ascii="仿宋" w:hAnsi="仿宋" w:eastAsia="仿宋" w:cs="仿宋"/>
          <w:bCs/>
          <w:color w:val="3333CC"/>
          <w:sz w:val="28"/>
          <w:szCs w:val="28"/>
          <w:lang w:val="en-US" w:eastAsia="zh"/>
        </w:rPr>
        <w:t>回复：800*800</w:t>
      </w:r>
    </w:p>
    <w:p w14:paraId="5924603A">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南大门门头下方</w:t>
      </w:r>
      <w:r>
        <w:rPr>
          <w:rFonts w:hint="eastAsia" w:ascii="仿宋" w:hAnsi="仿宋" w:eastAsia="仿宋" w:cs="仿宋"/>
          <w:b w:val="0"/>
          <w:bCs/>
          <w:color w:val="auto"/>
          <w:sz w:val="28"/>
          <w:highlight w:val="none"/>
          <w:lang w:val="en-US" w:eastAsia="zh"/>
        </w:rPr>
        <w:t>天棚顶面</w:t>
      </w:r>
      <w:r>
        <w:rPr>
          <w:rFonts w:hint="eastAsia" w:ascii="仿宋" w:hAnsi="仿宋" w:eastAsia="仿宋" w:cs="仿宋"/>
          <w:b w:val="0"/>
          <w:bCs/>
          <w:color w:val="auto"/>
          <w:sz w:val="28"/>
          <w:highlight w:val="none"/>
          <w:lang w:val="en-US" w:eastAsia="zh-CN"/>
        </w:rPr>
        <w:t>是否在本次改造范围内，若在，请提供做法及该部位规格尺寸。</w:t>
      </w:r>
    </w:p>
    <w:p w14:paraId="638C75B2">
      <w:pPr>
        <w:jc w:val="center"/>
        <w:rPr>
          <w:rFonts w:ascii="仿宋" w:hAnsi="仿宋" w:eastAsia="仿宋"/>
          <w:sz w:val="28"/>
          <w:szCs w:val="28"/>
          <w:lang w:eastAsia="zh"/>
        </w:rPr>
      </w:pPr>
      <w:r>
        <w:rPr>
          <w:rFonts w:hint="eastAsia" w:ascii="仿宋" w:hAnsi="仿宋" w:eastAsia="仿宋"/>
          <w:sz w:val="28"/>
          <w:szCs w:val="28"/>
          <w:lang w:eastAsia="zh"/>
        </w:rPr>
        <w:drawing>
          <wp:inline distT="0" distB="0" distL="114300" distR="114300">
            <wp:extent cx="4685030" cy="2362200"/>
            <wp:effectExtent l="0" t="0" r="127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75"/>
                    <a:stretch>
                      <a:fillRect/>
                    </a:stretch>
                  </pic:blipFill>
                  <pic:spPr>
                    <a:xfrm>
                      <a:off x="0" y="0"/>
                      <a:ext cx="4713289" cy="2376385"/>
                    </a:xfrm>
                    <a:prstGeom prst="rect">
                      <a:avLst/>
                    </a:prstGeom>
                  </pic:spPr>
                </pic:pic>
              </a:graphicData>
            </a:graphic>
          </wp:inline>
        </w:drawing>
      </w:r>
    </w:p>
    <w:p w14:paraId="1E8C2BB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回复：白色乳胶漆涂料面层，做法同建筑房间顶面。尺寸15000*5400。</w:t>
      </w:r>
    </w:p>
    <w:p w14:paraId="42DC4D63">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南大门门厅吊顶铝合金方板厚度是否为1.2mm？</w:t>
      </w:r>
    </w:p>
    <w:p w14:paraId="5980E706">
      <w:pPr>
        <w:numPr>
          <w:ilvl w:val="0"/>
          <w:numId w:val="0"/>
        </w:numPr>
        <w:adjustRightInd w:val="0"/>
        <w:snapToGrid w:val="0"/>
        <w:spacing w:line="360" w:lineRule="auto"/>
        <w:ind w:left="560" w:leftChars="0"/>
        <w:jc w:val="left"/>
        <w:rPr>
          <w:rFonts w:hint="eastAsia" w:ascii="仿宋" w:hAnsi="仿宋" w:eastAsia="仿宋" w:cs="仿宋_GB2312"/>
          <w:sz w:val="28"/>
          <w:szCs w:val="28"/>
        </w:rPr>
      </w:pPr>
      <w:r>
        <w:rPr>
          <w:rFonts w:hint="eastAsia" w:ascii="仿宋" w:hAnsi="仿宋" w:eastAsia="仿宋" w:cs="仿宋_GB2312"/>
          <w:sz w:val="28"/>
          <w:szCs w:val="28"/>
        </w:rPr>
        <w:drawing>
          <wp:inline distT="0" distB="0" distL="0" distR="0">
            <wp:extent cx="5274310" cy="1461135"/>
            <wp:effectExtent l="0" t="0" r="8890" b="12065"/>
            <wp:docPr id="46" name="picture" descr="descript"/>
            <wp:cNvGraphicFramePr/>
            <a:graphic xmlns:a="http://schemas.openxmlformats.org/drawingml/2006/main">
              <a:graphicData uri="http://schemas.openxmlformats.org/drawingml/2006/picture">
                <pic:pic xmlns:pic="http://schemas.openxmlformats.org/drawingml/2006/picture">
                  <pic:nvPicPr>
                    <pic:cNvPr id="46" name="picture" descr="descript"/>
                    <pic:cNvPicPr/>
                  </pic:nvPicPr>
                  <pic:blipFill>
                    <a:blip r:embed="rId76"/>
                    <a:stretch>
                      <a:fillRect/>
                    </a:stretch>
                  </pic:blipFill>
                  <pic:spPr>
                    <a:xfrm>
                      <a:off x="0" y="0"/>
                      <a:ext cx="5274310" cy="1461556"/>
                    </a:xfrm>
                    <a:prstGeom prst="rect">
                      <a:avLst/>
                    </a:prstGeom>
                  </pic:spPr>
                </pic:pic>
              </a:graphicData>
            </a:graphic>
          </wp:inline>
        </w:drawing>
      </w:r>
    </w:p>
    <w:p w14:paraId="343A2EC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rPr>
      </w:pPr>
      <w:r>
        <w:rPr>
          <w:rFonts w:hint="eastAsia" w:ascii="仿宋" w:hAnsi="仿宋" w:eastAsia="仿宋" w:cs="仿宋"/>
          <w:bCs/>
          <w:color w:val="3333CC"/>
          <w:sz w:val="28"/>
          <w:szCs w:val="28"/>
          <w:lang w:val="en-US" w:eastAsia="zh-CN"/>
        </w:rPr>
        <w:t>回复：0.8mm厚度</w:t>
      </w:r>
    </w:p>
    <w:p w14:paraId="02751313">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default"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东门卫房修缮</w:t>
      </w:r>
    </w:p>
    <w:p w14:paraId="6069775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新增东门卫房改造，建筑面积约45m2，具体做法如下:</w:t>
      </w:r>
    </w:p>
    <w:p w14:paraId="209F8546">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560" w:firstLineChars="200"/>
        <w:jc w:val="both"/>
        <w:textAlignment w:val="auto"/>
        <w:rPr>
          <w:rFonts w:hint="eastAsia" w:ascii="仿宋" w:hAnsi="仿宋" w:eastAsia="仿宋" w:cs="仿宋"/>
          <w:b w:val="0"/>
          <w:bCs/>
          <w:color w:val="auto"/>
          <w:sz w:val="28"/>
          <w:highlight w:val="none"/>
          <w:lang w:val="en-US" w:eastAsia="zh-CN"/>
        </w:rPr>
      </w:pPr>
    </w:p>
    <w:p w14:paraId="71558F60">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jc w:val="both"/>
        <w:textAlignment w:val="auto"/>
        <w:rPr>
          <w:rFonts w:hint="eastAsia" w:ascii="仿宋" w:hAnsi="仿宋" w:eastAsia="仿宋" w:cs="仿宋"/>
          <w:b w:val="0"/>
          <w:bCs/>
          <w:color w:val="auto"/>
          <w:sz w:val="28"/>
          <w:highlight w:val="none"/>
          <w:lang w:val="en-US" w:eastAsia="zh-CN"/>
        </w:rPr>
      </w:pPr>
    </w:p>
    <w:p w14:paraId="0E550A2D">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地面做法(原地砖地面铲除):（1）10厚防滑地砖面层，干水泥擦缝(颜色业主定)(防滑等级Bd级)规格:800*800(新增)（2）20厚1:3干硬性水泥砂浆结合层;(新增)（3）20厚1:3水泥砂浆找平层;（4）原始楼地面结构层</w:t>
      </w:r>
    </w:p>
    <w:p w14:paraId="6BF9AEDE">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墙面做法(原墙面面层铲除):（1）白色无机涂料一底两面;(新增（2）两遍耐水腻子;(新增)（3）15厚DP M15水泥砂浆抹灰层;(新增)</w:t>
      </w:r>
    </w:p>
    <w:p w14:paraId="0F00B8E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基层墙体</w:t>
      </w:r>
    </w:p>
    <w:p w14:paraId="150B4D06">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顶面做法(原顶面面层铲除):（1）白色无机涂料一底两面;(新增</w:t>
      </w:r>
    </w:p>
    <w:p w14:paraId="440C4E2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（2）两遍耐水腻子;(新增）（3）原始结构楼板</w:t>
      </w:r>
    </w:p>
    <w:p w14:paraId="7FE04C5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屋面(原屋面防水铲除):（1）3mm+3mm厚SBS改性沥青防水卷材(带保护层)，完成面上翻300;(新增)（2）20厚1:3水泥砂浆找平层;(新增)</w:t>
      </w:r>
    </w:p>
    <w:p w14:paraId="39F9AE6B">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（3）最薄处30厚LC15陶料混凝土2%找坡并压实;(新增）（4）2.0厚非固化橡胶沥青防水涂料;(新增)（5）现浇混凝土屋面板;(清理并平整，局部破损处用环氧胶泥修补)</w:t>
      </w:r>
    </w:p>
    <w:p w14:paraId="68E024BD">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门窗更换:原塑钢窗更换为金属隔热型材隔热条高度34mm(6高透双银Low-E+12Ar+6)铝合金门窗，面积约15m2(具体以现场数据为准)</w:t>
      </w:r>
    </w:p>
    <w:p w14:paraId="79EE4F7B">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外立面改造以景观图纸为准</w:t>
      </w:r>
    </w:p>
    <w:p w14:paraId="1D4C9439">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
          <w:bCs w:val="0"/>
          <w:color w:val="000000" w:themeColor="text1"/>
          <w:sz w:val="28"/>
          <w:szCs w:val="28"/>
          <w:highlight w:val="none"/>
          <w:lang w:val="en-US" w:eastAsia="zh-CN"/>
          <w14:textFill>
            <w14:solidFill>
              <w14:schemeClr w14:val="tx1"/>
            </w14:solidFill>
          </w14:textFill>
        </w:rPr>
      </w:pPr>
      <w:r>
        <w:rPr>
          <w:rFonts w:hint="eastAsia" w:ascii="仿宋" w:hAnsi="仿宋" w:eastAsia="仿宋" w:cs="仿宋"/>
          <w:bCs/>
          <w:color w:val="3333CC"/>
          <w:sz w:val="28"/>
          <w:szCs w:val="28"/>
          <w:lang w:val="en-US" w:eastAsia="zh-CN"/>
        </w:rPr>
        <w:t>投标人自行勘查现场，清单工程量包死，结算不予调整，投标人综合考虑报价。</w:t>
      </w:r>
    </w:p>
    <w:p w14:paraId="57735932">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安装共性问题</w:t>
      </w:r>
    </w:p>
    <w:p w14:paraId="35F462B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图纸说明有防雷接地做法，平面图中未体现具体施工部位，请问本次改造是否不涉及防雷接地系统，请明确。</w:t>
      </w:r>
    </w:p>
    <w:p w14:paraId="79013E7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回复：只涉及新增电井设备不锈钢扁钢接地及卫生间LEB等电位端子箱新增。</w:t>
      </w:r>
    </w:p>
    <w:p w14:paraId="1452C10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下图灯具无图列，请补充。</w:t>
      </w:r>
    </w:p>
    <w:p w14:paraId="52362E6D">
      <w:pPr>
        <w:spacing w:line="360" w:lineRule="auto"/>
        <w:ind w:left="105" w:leftChars="50"/>
        <w:rPr>
          <w:rFonts w:hint="eastAsia" w:ascii="仿宋" w:hAnsi="仿宋" w:eastAsia="仿宋" w:cs="仿宋"/>
          <w:b/>
          <w:bCs/>
          <w:sz w:val="28"/>
          <w:szCs w:val="28"/>
        </w:rPr>
      </w:pPr>
      <w:r>
        <w:rPr>
          <w:rFonts w:hint="eastAsia" w:ascii="仿宋" w:hAnsi="仿宋" w:eastAsia="仿宋" w:cs="仿宋"/>
          <w:b/>
          <w:bCs/>
          <w:sz w:val="28"/>
          <w:szCs w:val="28"/>
        </w:rPr>
        <w:drawing>
          <wp:inline distT="0" distB="0" distL="0" distR="0">
            <wp:extent cx="933450" cy="685800"/>
            <wp:effectExtent l="0" t="0" r="11430" b="0"/>
            <wp:docPr id="164" name="picture" descr="descript"/>
            <wp:cNvGraphicFramePr/>
            <a:graphic xmlns:a="http://schemas.openxmlformats.org/drawingml/2006/main">
              <a:graphicData uri="http://schemas.openxmlformats.org/drawingml/2006/picture">
                <pic:pic xmlns:pic="http://schemas.openxmlformats.org/drawingml/2006/picture">
                  <pic:nvPicPr>
                    <pic:cNvPr id="164" name="picture" descr="descript"/>
                    <pic:cNvPicPr/>
                  </pic:nvPicPr>
                  <pic:blipFill>
                    <a:blip r:embed="rId77"/>
                    <a:stretch>
                      <a:fillRect/>
                    </a:stretch>
                  </pic:blipFill>
                  <pic:spPr>
                    <a:xfrm>
                      <a:off x="0" y="0"/>
                      <a:ext cx="933450" cy="685800"/>
                    </a:xfrm>
                    <a:prstGeom prst="rect">
                      <a:avLst/>
                    </a:prstGeom>
                  </pic:spPr>
                </pic:pic>
              </a:graphicData>
            </a:graphic>
          </wp:inline>
        </w:drawing>
      </w:r>
      <w:r>
        <w:rPr>
          <w:rFonts w:hint="eastAsia" w:ascii="仿宋" w:hAnsi="仿宋" w:eastAsia="仿宋" w:cs="仿宋"/>
          <w:b/>
          <w:bCs/>
          <w:sz w:val="28"/>
          <w:szCs w:val="28"/>
        </w:rPr>
        <w:t xml:space="preserve"> </w:t>
      </w:r>
      <w:r>
        <w:rPr>
          <w:rFonts w:hint="eastAsia" w:ascii="仿宋" w:hAnsi="仿宋" w:eastAsia="仿宋" w:cs="仿宋"/>
          <w:b/>
          <w:bCs/>
          <w:sz w:val="28"/>
          <w:szCs w:val="28"/>
        </w:rPr>
        <w:drawing>
          <wp:inline distT="0" distB="0" distL="0" distR="0">
            <wp:extent cx="1333500" cy="685800"/>
            <wp:effectExtent l="0" t="0" r="7620" b="0"/>
            <wp:docPr id="167" name="picture" descr="descript"/>
            <wp:cNvGraphicFramePr/>
            <a:graphic xmlns:a="http://schemas.openxmlformats.org/drawingml/2006/main">
              <a:graphicData uri="http://schemas.openxmlformats.org/drawingml/2006/picture">
                <pic:pic xmlns:pic="http://schemas.openxmlformats.org/drawingml/2006/picture">
                  <pic:nvPicPr>
                    <pic:cNvPr id="167" name="picture" descr="descript"/>
                    <pic:cNvPicPr/>
                  </pic:nvPicPr>
                  <pic:blipFill>
                    <a:blip r:embed="rId78"/>
                    <a:stretch>
                      <a:fillRect/>
                    </a:stretch>
                  </pic:blipFill>
                  <pic:spPr>
                    <a:xfrm>
                      <a:off x="0" y="0"/>
                      <a:ext cx="1333500" cy="685800"/>
                    </a:xfrm>
                    <a:prstGeom prst="rect">
                      <a:avLst/>
                    </a:prstGeom>
                  </pic:spPr>
                </pic:pic>
              </a:graphicData>
            </a:graphic>
          </wp:inline>
        </w:drawing>
      </w:r>
      <w:r>
        <w:rPr>
          <w:rFonts w:hint="eastAsia" w:ascii="仿宋" w:hAnsi="仿宋" w:eastAsia="仿宋" w:cs="仿宋"/>
          <w:b/>
          <w:bCs/>
          <w:sz w:val="28"/>
          <w:szCs w:val="28"/>
        </w:rPr>
        <w:t xml:space="preserve"> </w:t>
      </w:r>
      <w:r>
        <w:rPr>
          <w:rFonts w:hint="eastAsia" w:ascii="仿宋" w:hAnsi="仿宋" w:eastAsia="仿宋" w:cs="仿宋"/>
          <w:b/>
          <w:bCs/>
          <w:sz w:val="28"/>
          <w:szCs w:val="28"/>
        </w:rPr>
        <w:drawing>
          <wp:inline distT="0" distB="0" distL="0" distR="0">
            <wp:extent cx="1114425" cy="676275"/>
            <wp:effectExtent l="0" t="0" r="13335" b="9525"/>
            <wp:docPr id="170" name="picture" descr="descript"/>
            <wp:cNvGraphicFramePr/>
            <a:graphic xmlns:a="http://schemas.openxmlformats.org/drawingml/2006/main">
              <a:graphicData uri="http://schemas.openxmlformats.org/drawingml/2006/picture">
                <pic:pic xmlns:pic="http://schemas.openxmlformats.org/drawingml/2006/picture">
                  <pic:nvPicPr>
                    <pic:cNvPr id="170" name="picture" descr="descript"/>
                    <pic:cNvPicPr/>
                  </pic:nvPicPr>
                  <pic:blipFill>
                    <a:blip r:embed="rId79"/>
                    <a:stretch>
                      <a:fillRect/>
                    </a:stretch>
                  </pic:blipFill>
                  <pic:spPr>
                    <a:xfrm>
                      <a:off x="0" y="0"/>
                      <a:ext cx="1114425" cy="676275"/>
                    </a:xfrm>
                    <a:prstGeom prst="rect">
                      <a:avLst/>
                    </a:prstGeom>
                  </pic:spPr>
                </pic:pic>
              </a:graphicData>
            </a:graphic>
          </wp:inline>
        </w:drawing>
      </w:r>
      <w:r>
        <w:rPr>
          <w:rFonts w:hint="eastAsia" w:ascii="仿宋" w:hAnsi="仿宋" w:eastAsia="仿宋" w:cs="仿宋"/>
          <w:b/>
          <w:bCs/>
          <w:sz w:val="28"/>
          <w:szCs w:val="28"/>
        </w:rPr>
        <w:t xml:space="preserve"> </w:t>
      </w:r>
      <w:r>
        <w:rPr>
          <w:rFonts w:hint="eastAsia" w:ascii="仿宋" w:hAnsi="仿宋" w:eastAsia="仿宋" w:cs="仿宋"/>
          <w:b/>
          <w:bCs/>
          <w:sz w:val="28"/>
          <w:szCs w:val="28"/>
        </w:rPr>
        <w:drawing>
          <wp:inline distT="0" distB="0" distL="0" distR="0">
            <wp:extent cx="866775" cy="666750"/>
            <wp:effectExtent l="0" t="0" r="1905" b="3810"/>
            <wp:docPr id="173" name="picture" descr="descript"/>
            <wp:cNvGraphicFramePr/>
            <a:graphic xmlns:a="http://schemas.openxmlformats.org/drawingml/2006/main">
              <a:graphicData uri="http://schemas.openxmlformats.org/drawingml/2006/picture">
                <pic:pic xmlns:pic="http://schemas.openxmlformats.org/drawingml/2006/picture">
                  <pic:nvPicPr>
                    <pic:cNvPr id="173" name="picture" descr="descript"/>
                    <pic:cNvPicPr/>
                  </pic:nvPicPr>
                  <pic:blipFill>
                    <a:blip r:embed="rId80"/>
                    <a:stretch>
                      <a:fillRect/>
                    </a:stretch>
                  </pic:blipFill>
                  <pic:spPr>
                    <a:xfrm>
                      <a:off x="0" y="0"/>
                      <a:ext cx="866775" cy="666750"/>
                    </a:xfrm>
                    <a:prstGeom prst="rect">
                      <a:avLst/>
                    </a:prstGeom>
                  </pic:spPr>
                </pic:pic>
              </a:graphicData>
            </a:graphic>
          </wp:inline>
        </w:drawing>
      </w:r>
    </w:p>
    <w:p w14:paraId="1E371CA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回复：电井内为壁灯，门上200壁装，1*6W；其余灯具见下图</w:t>
      </w:r>
    </w:p>
    <w:p w14:paraId="4428F39E">
      <w:pPr>
        <w:spacing w:line="360" w:lineRule="auto"/>
        <w:ind w:left="105" w:leftChars="50"/>
        <w:rPr>
          <w:rFonts w:hint="eastAsia" w:ascii="仿宋" w:hAnsi="仿宋" w:eastAsia="仿宋" w:cs="仿宋"/>
          <w:color w:val="00B050"/>
          <w:sz w:val="28"/>
          <w:szCs w:val="28"/>
        </w:rPr>
      </w:pPr>
      <w:r>
        <w:rPr>
          <w:rFonts w:hint="eastAsia" w:ascii="仿宋" w:hAnsi="仿宋" w:eastAsia="仿宋" w:cs="仿宋"/>
          <w:color w:val="00B050"/>
          <w:sz w:val="28"/>
          <w:szCs w:val="28"/>
        </w:rPr>
        <w:drawing>
          <wp:inline distT="0" distB="0" distL="114300" distR="114300">
            <wp:extent cx="4811395" cy="1978660"/>
            <wp:effectExtent l="0" t="0" r="4445" b="2540"/>
            <wp:docPr id="48" name="图片 48" descr="3aa0b1bf54438af6750a3e919bae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3aa0b1bf54438af6750a3e919bae7739"/>
                    <pic:cNvPicPr>
                      <a:picLocks noChangeAspect="1"/>
                    </pic:cNvPicPr>
                  </pic:nvPicPr>
                  <pic:blipFill>
                    <a:blip r:embed="rId81"/>
                    <a:stretch>
                      <a:fillRect/>
                    </a:stretch>
                  </pic:blipFill>
                  <pic:spPr>
                    <a:xfrm>
                      <a:off x="0" y="0"/>
                      <a:ext cx="4811395" cy="1978660"/>
                    </a:xfrm>
                    <a:prstGeom prst="rect">
                      <a:avLst/>
                    </a:prstGeom>
                  </pic:spPr>
                </pic:pic>
              </a:graphicData>
            </a:graphic>
          </wp:inline>
        </w:drawing>
      </w:r>
    </w:p>
    <w:p w14:paraId="511F511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应急灯具电压是否需要统一，请明确。</w:t>
      </w:r>
    </w:p>
    <w:p w14:paraId="25AEB0F4">
      <w:pPr>
        <w:keepNext w:val="0"/>
        <w:keepLines w:val="0"/>
        <w:pageBreakBefore w:val="0"/>
        <w:widowControl w:val="0"/>
        <w:pBdr>
          <w:bottom w:val="none" w:color="auto" w:sz="0" w:space="0"/>
        </w:pBdr>
        <w:kinsoku/>
        <w:wordWrap/>
        <w:overflowPunct/>
        <w:topLinePunct w:val="0"/>
        <w:autoSpaceDE/>
        <w:autoSpaceDN/>
        <w:bidi w:val="0"/>
        <w:adjustRightInd/>
        <w:snapToGrid/>
        <w:spacing w:before="0" w:after="0" w:line="240" w:lineRule="auto"/>
        <w:ind w:left="105" w:leftChars="50" w:right="0" w:rightChars="0"/>
        <w:jc w:val="left"/>
        <w:textAlignment w:val="auto"/>
        <w:rPr>
          <w:rFonts w:hint="eastAsia" w:ascii="仿宋" w:hAnsi="仿宋" w:eastAsia="仿宋" w:cs="仿宋"/>
          <w:i w:val="0"/>
          <w:strike w:val="0"/>
          <w:color w:val="000000"/>
          <w:sz w:val="28"/>
          <w:szCs w:val="28"/>
          <w:u w:val="none"/>
          <w:lang w:val="en-US" w:eastAsia="zh-CN"/>
        </w:rPr>
      </w:pPr>
      <w:r>
        <w:drawing>
          <wp:inline distT="0" distB="0" distL="114300" distR="114300">
            <wp:extent cx="2524760" cy="984250"/>
            <wp:effectExtent l="0" t="0" r="5080" b="635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pic:cNvPicPr>
                  </pic:nvPicPr>
                  <pic:blipFill>
                    <a:blip r:embed="rId82"/>
                    <a:srcRect l="3207" r="3757"/>
                    <a:stretch>
                      <a:fillRect/>
                    </a:stretch>
                  </pic:blipFill>
                  <pic:spPr>
                    <a:xfrm>
                      <a:off x="0" y="0"/>
                      <a:ext cx="2524760" cy="984250"/>
                    </a:xfrm>
                    <a:prstGeom prst="rect">
                      <a:avLst/>
                    </a:prstGeom>
                    <a:noFill/>
                    <a:ln>
                      <a:noFill/>
                    </a:ln>
                  </pic:spPr>
                </pic:pic>
              </a:graphicData>
            </a:graphic>
          </wp:inline>
        </w:drawing>
      </w:r>
      <w:r>
        <w:drawing>
          <wp:inline distT="0" distB="0" distL="114300" distR="114300">
            <wp:extent cx="2449195" cy="998220"/>
            <wp:effectExtent l="0" t="0" r="4445" b="7620"/>
            <wp:docPr id="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
                    <pic:cNvPicPr>
                      <a:picLocks noChangeAspect="1"/>
                    </pic:cNvPicPr>
                  </pic:nvPicPr>
                  <pic:blipFill>
                    <a:blip r:embed="rId83"/>
                    <a:srcRect r="4031"/>
                    <a:stretch>
                      <a:fillRect/>
                    </a:stretch>
                  </pic:blipFill>
                  <pic:spPr>
                    <a:xfrm>
                      <a:off x="0" y="0"/>
                      <a:ext cx="2449195" cy="998220"/>
                    </a:xfrm>
                    <a:prstGeom prst="rect">
                      <a:avLst/>
                    </a:prstGeom>
                    <a:noFill/>
                    <a:ln>
                      <a:noFill/>
                    </a:ln>
                  </pic:spPr>
                </pic:pic>
              </a:graphicData>
            </a:graphic>
          </wp:inline>
        </w:drawing>
      </w:r>
    </w:p>
    <w:p w14:paraId="5462B467">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回复：统一按LED-DC36V计入。</w:t>
      </w:r>
    </w:p>
    <w:p w14:paraId="20B4832A">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单体楼前强电手孔井本次是否新建，如果是请明确具体做法。</w:t>
      </w:r>
    </w:p>
    <w:p w14:paraId="2EA8D610">
      <w:pPr>
        <w:keepNext w:val="0"/>
        <w:keepLines w:val="0"/>
        <w:pageBreakBefore w:val="0"/>
        <w:widowControl w:val="0"/>
        <w:kinsoku/>
        <w:wordWrap/>
        <w:overflowPunct/>
        <w:topLinePunct w:val="0"/>
        <w:autoSpaceDE/>
        <w:autoSpaceDN/>
        <w:bidi w:val="0"/>
        <w:adjustRightInd/>
        <w:snapToGrid/>
        <w:spacing w:before="0" w:after="0" w:line="240" w:lineRule="auto"/>
        <w:ind w:left="105" w:leftChars="50" w:right="0" w:rightChars="0"/>
        <w:jc w:val="both"/>
        <w:textAlignment w:val="auto"/>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2962275" cy="1152525"/>
            <wp:effectExtent l="0" t="0" r="9525" b="5715"/>
            <wp:docPr id="104" name="picture" descr="descript"/>
            <wp:cNvGraphicFramePr/>
            <a:graphic xmlns:a="http://schemas.openxmlformats.org/drawingml/2006/main">
              <a:graphicData uri="http://schemas.openxmlformats.org/drawingml/2006/picture">
                <pic:pic xmlns:pic="http://schemas.openxmlformats.org/drawingml/2006/picture">
                  <pic:nvPicPr>
                    <pic:cNvPr id="104" name="picture" descr="descript"/>
                    <pic:cNvPicPr/>
                  </pic:nvPicPr>
                  <pic:blipFill>
                    <a:blip r:embed="rId84"/>
                    <a:stretch>
                      <a:fillRect/>
                    </a:stretch>
                  </pic:blipFill>
                  <pic:spPr>
                    <a:xfrm>
                      <a:off x="0" y="0"/>
                      <a:ext cx="2962275" cy="1152525"/>
                    </a:xfrm>
                    <a:prstGeom prst="rect">
                      <a:avLst/>
                    </a:prstGeom>
                  </pic:spPr>
                </pic:pic>
              </a:graphicData>
            </a:graphic>
          </wp:inline>
        </w:drawing>
      </w:r>
    </w:p>
    <w:p w14:paraId="51C1246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回复：新建，具体做法和位置以室外图纸为准。</w:t>
      </w:r>
    </w:p>
    <w:p w14:paraId="3C1A4501">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单体楼前水表井及井内水表、阀门等本次是否新建，如果是请明确具体做法。</w:t>
      </w:r>
    </w:p>
    <w:p w14:paraId="53D415EB">
      <w:pPr>
        <w:keepNext w:val="0"/>
        <w:keepLines w:val="0"/>
        <w:pageBreakBefore w:val="0"/>
        <w:widowControl w:val="0"/>
        <w:kinsoku/>
        <w:wordWrap/>
        <w:overflowPunct/>
        <w:topLinePunct w:val="0"/>
        <w:autoSpaceDE/>
        <w:autoSpaceDN/>
        <w:bidi w:val="0"/>
        <w:adjustRightInd/>
        <w:snapToGrid/>
        <w:spacing w:before="0" w:after="0" w:line="240" w:lineRule="auto"/>
        <w:ind w:left="105" w:leftChars="50" w:right="0" w:rightChars="0"/>
        <w:jc w:val="both"/>
        <w:textAlignment w:val="auto"/>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2971800" cy="1219200"/>
            <wp:effectExtent l="0" t="0" r="0" b="0"/>
            <wp:docPr id="107" name="picture" descr="descript"/>
            <wp:cNvGraphicFramePr/>
            <a:graphic xmlns:a="http://schemas.openxmlformats.org/drawingml/2006/main">
              <a:graphicData uri="http://schemas.openxmlformats.org/drawingml/2006/picture">
                <pic:pic xmlns:pic="http://schemas.openxmlformats.org/drawingml/2006/picture">
                  <pic:nvPicPr>
                    <pic:cNvPr id="107" name="picture" descr="descript"/>
                    <pic:cNvPicPr/>
                  </pic:nvPicPr>
                  <pic:blipFill>
                    <a:blip r:embed="rId85"/>
                    <a:stretch>
                      <a:fillRect/>
                    </a:stretch>
                  </pic:blipFill>
                  <pic:spPr>
                    <a:xfrm>
                      <a:off x="0" y="0"/>
                      <a:ext cx="2971800" cy="1219200"/>
                    </a:xfrm>
                    <a:prstGeom prst="rect">
                      <a:avLst/>
                    </a:prstGeom>
                  </pic:spPr>
                </pic:pic>
              </a:graphicData>
            </a:graphic>
          </wp:inline>
        </w:drawing>
      </w:r>
    </w:p>
    <w:p w14:paraId="374CB74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回复：新建，具体做法和位置以室外图纸为准。</w:t>
      </w:r>
    </w:p>
    <w:p w14:paraId="75AF3B7B">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小便器给水点高度未明确，请明确。</w:t>
      </w:r>
    </w:p>
    <w:p w14:paraId="5B7F4388">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回复：距地坪1.2m。</w:t>
      </w:r>
    </w:p>
    <w:p w14:paraId="115872F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污废水埋地管和卫生间底层单排的污水管采用什么材质，如何连接，请明确。</w:t>
      </w:r>
    </w:p>
    <w:p w14:paraId="73D6FEB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回复：污废水埋地管采用球墨铸铁管，承插式连接；卫生间底层单排的污水管采用PVC-U管，热熔连接。</w:t>
      </w:r>
    </w:p>
    <w:p w14:paraId="627FF5B6">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 xml:space="preserve">请明确雨水斗的具体材质是不锈钢还是铸铁？ </w:t>
      </w:r>
    </w:p>
    <w:p w14:paraId="47442016">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 xml:space="preserve"> 回复：采用铸铁。</w:t>
      </w:r>
    </w:p>
    <w:p w14:paraId="72570027">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 xml:space="preserve"> 室外请明确地漏和清扫口的材质？</w:t>
      </w:r>
    </w:p>
    <w:p w14:paraId="7431CF9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 xml:space="preserve"> 回复：统一采用不锈钢的，含浴室地漏也采用不锈钢。</w:t>
      </w:r>
    </w:p>
    <w:p w14:paraId="5D183371">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洗烘洗衣机是否在本次范围之内？</w:t>
      </w:r>
    </w:p>
    <w:p w14:paraId="63B930D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回复：不在本次范围。</w:t>
      </w:r>
    </w:p>
    <w:p w14:paraId="6C37EAEB">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 xml:space="preserve">  消火栓立管位置是否移位？若没移位穿楼板的套管是否利旧？</w:t>
      </w:r>
    </w:p>
    <w:p w14:paraId="014EB59C">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回复：除一层新增外需要另计，其余所有立管含给水、消防水及排水立管位置均不移位，穿楼板的套管均按利旧考虑。</w:t>
      </w:r>
    </w:p>
    <w:p w14:paraId="371F2C61">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浴室设备是否在本次范围？</w:t>
      </w:r>
    </w:p>
    <w:p w14:paraId="3309B51B">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回复：本次不计浴室设备。</w:t>
      </w:r>
    </w:p>
    <w:p w14:paraId="1E90C3F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卫生洁具是否在本次范围之内？</w:t>
      </w:r>
    </w:p>
    <w:p w14:paraId="5E53C07C">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 xml:space="preserve">回复：本次计入。  </w:t>
      </w:r>
    </w:p>
    <w:p w14:paraId="6A86F947">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室外消防干线型号未标注，具体如何设置。</w:t>
      </w:r>
    </w:p>
    <w:p w14:paraId="13B5B41B">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回复：线型按下图计入</w:t>
      </w:r>
    </w:p>
    <w:p w14:paraId="343239EB">
      <w:pPr>
        <w:spacing w:line="360" w:lineRule="auto"/>
        <w:ind w:left="105" w:leftChars="50"/>
        <w:rPr>
          <w:rFonts w:hint="eastAsia" w:ascii="仿宋" w:hAnsi="仿宋" w:eastAsia="仿宋" w:cs="仿宋"/>
          <w:color w:val="00B050"/>
          <w:sz w:val="28"/>
          <w:szCs w:val="28"/>
          <w:lang w:val="en-US" w:eastAsia="zh-CN"/>
        </w:rPr>
      </w:pPr>
      <w:r>
        <w:drawing>
          <wp:inline distT="0" distB="0" distL="114300" distR="114300">
            <wp:extent cx="3337560" cy="2057400"/>
            <wp:effectExtent l="9525" t="9525" r="20955" b="20955"/>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pic:cNvPicPr>
                      <a:picLocks noChangeAspect="1"/>
                    </pic:cNvPicPr>
                  </pic:nvPicPr>
                  <pic:blipFill>
                    <a:blip r:embed="rId86"/>
                    <a:stretch>
                      <a:fillRect/>
                    </a:stretch>
                  </pic:blipFill>
                  <pic:spPr>
                    <a:xfrm>
                      <a:off x="0" y="0"/>
                      <a:ext cx="3337560" cy="2057400"/>
                    </a:xfrm>
                    <a:prstGeom prst="rect">
                      <a:avLst/>
                    </a:prstGeom>
                    <a:noFill/>
                    <a:ln>
                      <a:solidFill>
                        <a:srgbClr val="FF0000"/>
                      </a:solidFill>
                    </a:ln>
                  </pic:spPr>
                </pic:pic>
              </a:graphicData>
            </a:graphic>
          </wp:inline>
        </w:drawing>
      </w:r>
    </w:p>
    <w:p w14:paraId="3EA93D9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卫生结局图纸说明描述不一致，具体如何设置。</w:t>
      </w:r>
    </w:p>
    <w:p w14:paraId="533CCF55">
      <w:pPr>
        <w:keepNext w:val="0"/>
        <w:keepLines w:val="0"/>
        <w:pageBreakBefore w:val="0"/>
        <w:widowControl w:val="0"/>
        <w:numPr>
          <w:ilvl w:val="0"/>
          <w:numId w:val="0"/>
        </w:numPr>
        <w:kinsoku/>
        <w:wordWrap/>
        <w:overflowPunct/>
        <w:topLinePunct w:val="0"/>
        <w:autoSpaceDE/>
        <w:autoSpaceDN/>
        <w:bidi w:val="0"/>
        <w:adjustRightInd/>
        <w:snapToGrid/>
        <w:jc w:val="both"/>
        <w:textAlignment w:val="auto"/>
      </w:pPr>
      <w:r>
        <w:drawing>
          <wp:inline distT="0" distB="0" distL="114300" distR="114300">
            <wp:extent cx="5268595" cy="645160"/>
            <wp:effectExtent l="0" t="0" r="4445" b="1016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87"/>
                    <a:stretch>
                      <a:fillRect/>
                    </a:stretch>
                  </pic:blipFill>
                  <pic:spPr>
                    <a:xfrm>
                      <a:off x="0" y="0"/>
                      <a:ext cx="5268595" cy="645160"/>
                    </a:xfrm>
                    <a:prstGeom prst="rect">
                      <a:avLst/>
                    </a:prstGeom>
                    <a:noFill/>
                    <a:ln>
                      <a:noFill/>
                    </a:ln>
                  </pic:spPr>
                </pic:pic>
              </a:graphicData>
            </a:graphic>
          </wp:inline>
        </w:drawing>
      </w:r>
    </w:p>
    <w:p w14:paraId="62CA217C">
      <w:pPr>
        <w:keepNext w:val="0"/>
        <w:keepLines w:val="0"/>
        <w:pageBreakBefore w:val="0"/>
        <w:widowControl w:val="0"/>
        <w:numPr>
          <w:ilvl w:val="0"/>
          <w:numId w:val="0"/>
        </w:numPr>
        <w:kinsoku/>
        <w:wordWrap/>
        <w:overflowPunct/>
        <w:topLinePunct w:val="0"/>
        <w:autoSpaceDE/>
        <w:autoSpaceDN/>
        <w:bidi w:val="0"/>
        <w:adjustRightInd/>
        <w:snapToGrid/>
        <w:jc w:val="both"/>
        <w:textAlignment w:val="auto"/>
      </w:pPr>
      <w:r>
        <w:drawing>
          <wp:inline distT="0" distB="0" distL="114300" distR="114300">
            <wp:extent cx="5272405" cy="514350"/>
            <wp:effectExtent l="0" t="0" r="635" b="3810"/>
            <wp:docPr id="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
                    <pic:cNvPicPr>
                      <a:picLocks noChangeAspect="1"/>
                    </pic:cNvPicPr>
                  </pic:nvPicPr>
                  <pic:blipFill>
                    <a:blip r:embed="rId88"/>
                    <a:stretch>
                      <a:fillRect/>
                    </a:stretch>
                  </pic:blipFill>
                  <pic:spPr>
                    <a:xfrm>
                      <a:off x="0" y="0"/>
                      <a:ext cx="5272405" cy="514350"/>
                    </a:xfrm>
                    <a:prstGeom prst="rect">
                      <a:avLst/>
                    </a:prstGeom>
                    <a:noFill/>
                    <a:ln>
                      <a:noFill/>
                    </a:ln>
                  </pic:spPr>
                </pic:pic>
              </a:graphicData>
            </a:graphic>
          </wp:inline>
        </w:drawing>
      </w:r>
    </w:p>
    <w:p w14:paraId="704CAABE">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回复：洗脸盆水龙头、小便器、无障碍卫生间坐便器均采用红外感应式；蹲式大便器采用脚踏开关。</w:t>
      </w:r>
    </w:p>
    <w:p w14:paraId="3FE955D5">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室外生活给水：给水管材怎么区分界定“单体引入管”，请明确。</w:t>
      </w:r>
    </w:p>
    <w:p w14:paraId="565038CE">
      <w:pPr>
        <w:keepNext w:val="0"/>
        <w:keepLines w:val="0"/>
        <w:pageBreakBefore w:val="0"/>
        <w:widowControl w:val="0"/>
        <w:kinsoku/>
        <w:wordWrap/>
        <w:overflowPunct/>
        <w:topLinePunct w:val="0"/>
        <w:autoSpaceDE/>
        <w:autoSpaceDN/>
        <w:bidi w:val="0"/>
        <w:adjustRightInd/>
        <w:snapToGrid/>
        <w:spacing w:before="0" w:after="0" w:line="240" w:lineRule="auto"/>
        <w:ind w:left="105" w:leftChars="50" w:right="0" w:rightChars="0"/>
        <w:jc w:val="left"/>
        <w:textAlignment w:val="auto"/>
        <w:rPr>
          <w:rFonts w:hint="eastAsia" w:ascii="仿宋" w:hAnsi="仿宋" w:eastAsia="仿宋" w:cs="仿宋"/>
          <w:i w:val="0"/>
          <w:strike w:val="0"/>
          <w:color w:val="000000"/>
          <w:sz w:val="28"/>
          <w:szCs w:val="28"/>
          <w:highlight w:val="none"/>
          <w:u w:val="none"/>
          <w:lang w:val="en-US" w:eastAsia="zh-CN"/>
        </w:rPr>
      </w:pPr>
      <w:r>
        <w:drawing>
          <wp:inline distT="0" distB="0" distL="114300" distR="114300">
            <wp:extent cx="5115560" cy="807720"/>
            <wp:effectExtent l="0" t="0" r="5080" b="0"/>
            <wp:docPr id="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
                    <pic:cNvPicPr>
                      <a:picLocks noChangeAspect="1"/>
                    </pic:cNvPicPr>
                  </pic:nvPicPr>
                  <pic:blipFill>
                    <a:blip r:embed="rId89"/>
                    <a:stretch>
                      <a:fillRect/>
                    </a:stretch>
                  </pic:blipFill>
                  <pic:spPr>
                    <a:xfrm>
                      <a:off x="0" y="0"/>
                      <a:ext cx="5115560" cy="807720"/>
                    </a:xfrm>
                    <a:prstGeom prst="rect">
                      <a:avLst/>
                    </a:prstGeom>
                    <a:noFill/>
                    <a:ln>
                      <a:noFill/>
                    </a:ln>
                  </pic:spPr>
                </pic:pic>
              </a:graphicData>
            </a:graphic>
          </wp:inline>
        </w:drawing>
      </w:r>
    </w:p>
    <w:p w14:paraId="1D289EFC">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回复：水表井往后进单体均按涂塑钢管；水表井前全部按球墨铸铁计入。</w:t>
      </w:r>
    </w:p>
    <w:p w14:paraId="10360BE4">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淮园电气</w:t>
      </w:r>
    </w:p>
    <w:p w14:paraId="77338AFB">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配电箱1ALx1~3；2~6ALx1~3引自“楼层照明配电箱出线备用回路”，新建配电箱出线至弱电设备电源平面图无此回路，“新建配电箱”、“楼层照明配电箱”和“弱电设备电源”是否均在同一处电井中，请明确。</w:t>
      </w:r>
    </w:p>
    <w:p w14:paraId="0F67C515">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2266950" cy="695325"/>
            <wp:effectExtent l="0" t="0" r="3810" b="5715"/>
            <wp:docPr id="176" name="picture" descr="descript"/>
            <wp:cNvGraphicFramePr/>
            <a:graphic xmlns:a="http://schemas.openxmlformats.org/drawingml/2006/main">
              <a:graphicData uri="http://schemas.openxmlformats.org/drawingml/2006/picture">
                <pic:pic xmlns:pic="http://schemas.openxmlformats.org/drawingml/2006/picture">
                  <pic:nvPicPr>
                    <pic:cNvPr id="176" name="picture" descr="descript"/>
                    <pic:cNvPicPr/>
                  </pic:nvPicPr>
                  <pic:blipFill>
                    <a:blip r:embed="rId90"/>
                    <a:stretch>
                      <a:fillRect/>
                    </a:stretch>
                  </pic:blipFill>
                  <pic:spPr>
                    <a:xfrm>
                      <a:off x="0" y="0"/>
                      <a:ext cx="2266950" cy="695325"/>
                    </a:xfrm>
                    <a:prstGeom prst="rect">
                      <a:avLst/>
                    </a:prstGeom>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rPr>
        <w:drawing>
          <wp:inline distT="0" distB="0" distL="0" distR="0">
            <wp:extent cx="1295400" cy="714375"/>
            <wp:effectExtent l="0" t="0" r="0" b="1905"/>
            <wp:docPr id="179" name="picture" descr="descript"/>
            <wp:cNvGraphicFramePr/>
            <a:graphic xmlns:a="http://schemas.openxmlformats.org/drawingml/2006/main">
              <a:graphicData uri="http://schemas.openxmlformats.org/drawingml/2006/picture">
                <pic:pic xmlns:pic="http://schemas.openxmlformats.org/drawingml/2006/picture">
                  <pic:nvPicPr>
                    <pic:cNvPr id="179" name="picture" descr="descript"/>
                    <pic:cNvPicPr/>
                  </pic:nvPicPr>
                  <pic:blipFill>
                    <a:blip r:embed="rId91"/>
                    <a:stretch>
                      <a:fillRect/>
                    </a:stretch>
                  </pic:blipFill>
                  <pic:spPr>
                    <a:xfrm>
                      <a:off x="0" y="0"/>
                      <a:ext cx="1295400" cy="714375"/>
                    </a:xfrm>
                    <a:prstGeom prst="rect">
                      <a:avLst/>
                    </a:prstGeom>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rPr>
        <w:drawing>
          <wp:inline distT="0" distB="0" distL="0" distR="0">
            <wp:extent cx="1209675" cy="704850"/>
            <wp:effectExtent l="0" t="0" r="9525" b="11430"/>
            <wp:docPr id="182" name="picture" descr="descript"/>
            <wp:cNvGraphicFramePr/>
            <a:graphic xmlns:a="http://schemas.openxmlformats.org/drawingml/2006/main">
              <a:graphicData uri="http://schemas.openxmlformats.org/drawingml/2006/picture">
                <pic:pic xmlns:pic="http://schemas.openxmlformats.org/drawingml/2006/picture">
                  <pic:nvPicPr>
                    <pic:cNvPr id="182" name="picture" descr="descript"/>
                    <pic:cNvPicPr/>
                  </pic:nvPicPr>
                  <pic:blipFill>
                    <a:blip r:embed="rId92"/>
                    <a:stretch>
                      <a:fillRect/>
                    </a:stretch>
                  </pic:blipFill>
                  <pic:spPr>
                    <a:xfrm>
                      <a:off x="0" y="0"/>
                      <a:ext cx="1209675" cy="704850"/>
                    </a:xfrm>
                    <a:prstGeom prst="rect">
                      <a:avLst/>
                    </a:prstGeom>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rPr>
        <w:drawing>
          <wp:inline distT="0" distB="0" distL="0" distR="0">
            <wp:extent cx="5274310" cy="784860"/>
            <wp:effectExtent l="0" t="0" r="13970" b="7620"/>
            <wp:docPr id="185" name="picture" descr="descript"/>
            <wp:cNvGraphicFramePr/>
            <a:graphic xmlns:a="http://schemas.openxmlformats.org/drawingml/2006/main">
              <a:graphicData uri="http://schemas.openxmlformats.org/drawingml/2006/picture">
                <pic:pic xmlns:pic="http://schemas.openxmlformats.org/drawingml/2006/picture">
                  <pic:nvPicPr>
                    <pic:cNvPr id="185" name="picture" descr="descript"/>
                    <pic:cNvPicPr/>
                  </pic:nvPicPr>
                  <pic:blipFill>
                    <a:blip r:embed="rId93"/>
                    <a:stretch>
                      <a:fillRect/>
                    </a:stretch>
                  </pic:blipFill>
                  <pic:spPr>
                    <a:xfrm>
                      <a:off x="0" y="0"/>
                      <a:ext cx="5274310" cy="785049"/>
                    </a:xfrm>
                    <a:prstGeom prst="rect">
                      <a:avLst/>
                    </a:prstGeom>
                  </pic:spPr>
                </pic:pic>
              </a:graphicData>
            </a:graphic>
          </wp:inline>
        </w:drawing>
      </w:r>
    </w:p>
    <w:p w14:paraId="1B0080E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回复：从各自区域的电井中楼层配电箱备用回路取电。</w:t>
      </w:r>
    </w:p>
    <w:p w14:paraId="7D5D382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疏散通道照明管线引自何处，规格请明确。</w:t>
      </w:r>
    </w:p>
    <w:p w14:paraId="7C4089D5">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2828925" cy="2000250"/>
            <wp:effectExtent l="0" t="0" r="5715" b="11430"/>
            <wp:docPr id="188" name="picture" descr="descript"/>
            <wp:cNvGraphicFramePr/>
            <a:graphic xmlns:a="http://schemas.openxmlformats.org/drawingml/2006/main">
              <a:graphicData uri="http://schemas.openxmlformats.org/drawingml/2006/picture">
                <pic:pic xmlns:pic="http://schemas.openxmlformats.org/drawingml/2006/picture">
                  <pic:nvPicPr>
                    <pic:cNvPr id="188" name="picture" descr="descript"/>
                    <pic:cNvPicPr/>
                  </pic:nvPicPr>
                  <pic:blipFill>
                    <a:blip r:embed="rId94"/>
                    <a:stretch>
                      <a:fillRect/>
                    </a:stretch>
                  </pic:blipFill>
                  <pic:spPr>
                    <a:xfrm>
                      <a:off x="0" y="0"/>
                      <a:ext cx="2828925" cy="2000250"/>
                    </a:xfrm>
                    <a:prstGeom prst="rect">
                      <a:avLst/>
                    </a:prstGeom>
                  </pic:spPr>
                </pic:pic>
              </a:graphicData>
            </a:graphic>
          </wp:inline>
        </w:drawing>
      </w:r>
    </w:p>
    <w:p w14:paraId="52F4A3D8">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回复：只更换灯具，其他不在本次修缮范围。</w:t>
      </w:r>
    </w:p>
    <w:p w14:paraId="77894DD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平面图上未见有桥架，洗衣机插座配线是否全部穿管？</w:t>
      </w:r>
    </w:p>
    <w:p w14:paraId="16292B4E">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回复：按穿管计入，沿顶敷设。</w:t>
      </w:r>
    </w:p>
    <w:p w14:paraId="3021198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如图，此回路弱电设备电源出线是否按3m预留？</w:t>
      </w:r>
    </w:p>
    <w:p w14:paraId="4F08BBDB">
      <w:pPr>
        <w:spacing w:line="360" w:lineRule="auto"/>
        <w:ind w:left="105" w:leftChars="50"/>
        <w:rPr>
          <w:rFonts w:hint="eastAsia" w:ascii="仿宋" w:hAnsi="仿宋" w:eastAsia="仿宋" w:cs="仿宋"/>
          <w:color w:val="auto"/>
          <w:sz w:val="28"/>
          <w:szCs w:val="28"/>
          <w:lang w:val="en-US" w:eastAsia="zh-CN"/>
        </w:rPr>
      </w:pPr>
      <w:r>
        <w:rPr>
          <w:rFonts w:hint="default" w:ascii="仿宋" w:hAnsi="仿宋" w:eastAsia="仿宋" w:cs="仿宋"/>
          <w:color w:val="auto"/>
          <w:sz w:val="28"/>
          <w:szCs w:val="28"/>
          <w:lang w:val="en-US" w:eastAsia="zh-CN"/>
        </w:rPr>
        <w:drawing>
          <wp:inline distT="0" distB="0" distL="114300" distR="114300">
            <wp:extent cx="5105400" cy="1066800"/>
            <wp:effectExtent l="0" t="0" r="0" b="0"/>
            <wp:docPr id="55"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IMG_256"/>
                    <pic:cNvPicPr>
                      <a:picLocks noChangeAspect="1"/>
                    </pic:cNvPicPr>
                  </pic:nvPicPr>
                  <pic:blipFill>
                    <a:blip r:embed="rId95"/>
                    <a:stretch>
                      <a:fillRect/>
                    </a:stretch>
                  </pic:blipFill>
                  <pic:spPr>
                    <a:xfrm>
                      <a:off x="0" y="0"/>
                      <a:ext cx="5105400" cy="1066800"/>
                    </a:xfrm>
                    <a:prstGeom prst="rect">
                      <a:avLst/>
                    </a:prstGeom>
                    <a:noFill/>
                    <a:ln w="9525">
                      <a:noFill/>
                    </a:ln>
                  </pic:spPr>
                </pic:pic>
              </a:graphicData>
            </a:graphic>
          </wp:inline>
        </w:drawing>
      </w:r>
    </w:p>
    <w:p w14:paraId="233735D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回复：按10m/个预留。</w:t>
      </w:r>
    </w:p>
    <w:p w14:paraId="35A35D94">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一层的配电箱1~6ALx1~3  进线电源及配电箱是否都按新建计入，其中进线电源引自楼层照明配电箱出线备用回路，是否各按5m预留？</w:t>
      </w:r>
    </w:p>
    <w:p w14:paraId="7B3CC7A8">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回复：都按新建计入，其中配电箱进线电源按10m/个预留。</w:t>
      </w:r>
    </w:p>
    <w:p w14:paraId="0E3E6BDD">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淮园给排水</w:t>
      </w:r>
    </w:p>
    <w:p w14:paraId="0BBCC153">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给排水系统：系统图DN50前管径DN40是否有误是否按DN50设置，请明确。</w:t>
      </w:r>
    </w:p>
    <w:p w14:paraId="63513DEE">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1876425" cy="1209675"/>
            <wp:effectExtent l="0" t="0" r="13335" b="9525"/>
            <wp:docPr id="191" name="picture" descr="descript"/>
            <wp:cNvGraphicFramePr/>
            <a:graphic xmlns:a="http://schemas.openxmlformats.org/drawingml/2006/main">
              <a:graphicData uri="http://schemas.openxmlformats.org/drawingml/2006/picture">
                <pic:pic xmlns:pic="http://schemas.openxmlformats.org/drawingml/2006/picture">
                  <pic:nvPicPr>
                    <pic:cNvPr id="191" name="picture" descr="descript"/>
                    <pic:cNvPicPr/>
                  </pic:nvPicPr>
                  <pic:blipFill>
                    <a:blip r:embed="rId96"/>
                    <a:stretch>
                      <a:fillRect/>
                    </a:stretch>
                  </pic:blipFill>
                  <pic:spPr>
                    <a:xfrm>
                      <a:off x="0" y="0"/>
                      <a:ext cx="1876425" cy="1209675"/>
                    </a:xfrm>
                    <a:prstGeom prst="rect">
                      <a:avLst/>
                    </a:prstGeom>
                  </pic:spPr>
                </pic:pic>
              </a:graphicData>
            </a:graphic>
          </wp:inline>
        </w:drawing>
      </w:r>
    </w:p>
    <w:p w14:paraId="3EC1B6D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回复：按DN50设置。</w:t>
      </w:r>
    </w:p>
    <w:p w14:paraId="288F443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平面图中雨水管YL-43、44、45、46、47、48、49、50无系统图，下图意思是否雨水系统仅拆改仅编号YL43~50的雨水管和配套雨水斗，请明确。</w:t>
      </w:r>
    </w:p>
    <w:p w14:paraId="1B38FF73">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3457575" cy="809625"/>
            <wp:effectExtent l="0" t="0" r="1905" b="13335"/>
            <wp:docPr id="194" name="picture" descr="descript"/>
            <wp:cNvGraphicFramePr/>
            <a:graphic xmlns:a="http://schemas.openxmlformats.org/drawingml/2006/main">
              <a:graphicData uri="http://schemas.openxmlformats.org/drawingml/2006/picture">
                <pic:pic xmlns:pic="http://schemas.openxmlformats.org/drawingml/2006/picture">
                  <pic:nvPicPr>
                    <pic:cNvPr id="194" name="picture" descr="descript"/>
                    <pic:cNvPicPr/>
                  </pic:nvPicPr>
                  <pic:blipFill>
                    <a:blip r:embed="rId97"/>
                    <a:stretch>
                      <a:fillRect/>
                    </a:stretch>
                  </pic:blipFill>
                  <pic:spPr>
                    <a:xfrm>
                      <a:off x="0" y="0"/>
                      <a:ext cx="3457575" cy="809625"/>
                    </a:xfrm>
                    <a:prstGeom prst="rect">
                      <a:avLst/>
                    </a:prstGeom>
                  </pic:spPr>
                </pic:pic>
              </a:graphicData>
            </a:graphic>
          </wp:inline>
        </w:drawing>
      </w:r>
    </w:p>
    <w:p w14:paraId="6FE1878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回复：是，仅拆除YL43~50雨水管及配套雨水斗，重新更换，系统如下：</w:t>
      </w:r>
    </w:p>
    <w:p w14:paraId="74AC8FDA">
      <w:pPr>
        <w:spacing w:line="360" w:lineRule="auto"/>
        <w:ind w:left="105" w:leftChars="50"/>
        <w:rPr>
          <w:rFonts w:hint="eastAsia" w:ascii="仿宋" w:hAnsi="仿宋" w:eastAsia="仿宋" w:cs="仿宋"/>
          <w:sz w:val="28"/>
          <w:szCs w:val="28"/>
        </w:rPr>
      </w:pPr>
      <w:r>
        <w:drawing>
          <wp:inline distT="0" distB="0" distL="114300" distR="114300">
            <wp:extent cx="3581400" cy="4000500"/>
            <wp:effectExtent l="0" t="0" r="0" b="7620"/>
            <wp:docPr id="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
                    <pic:cNvPicPr>
                      <a:picLocks noChangeAspect="1"/>
                    </pic:cNvPicPr>
                  </pic:nvPicPr>
                  <pic:blipFill>
                    <a:blip r:embed="rId98"/>
                    <a:stretch>
                      <a:fillRect/>
                    </a:stretch>
                  </pic:blipFill>
                  <pic:spPr>
                    <a:xfrm>
                      <a:off x="0" y="0"/>
                      <a:ext cx="3581400" cy="4000500"/>
                    </a:xfrm>
                    <a:prstGeom prst="rect">
                      <a:avLst/>
                    </a:prstGeom>
                    <a:noFill/>
                    <a:ln>
                      <a:noFill/>
                    </a:ln>
                  </pic:spPr>
                </pic:pic>
              </a:graphicData>
            </a:graphic>
          </wp:inline>
        </w:drawing>
      </w:r>
    </w:p>
    <w:p w14:paraId="1B179D6D">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给排水系统说明中雨水和冷凝水“将一层原散排雨水间接接至室外雨水口”，是否所有编号的雨水系统和冷凝水系统一层均需要新建接管至雨水口，室外雨水口本次是否新，如果新建请提供做法，雨水口之间的雨水管材质和连接方式未明确，请补充。</w:t>
      </w:r>
    </w:p>
    <w:p w14:paraId="73FF228E">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4152900" cy="752475"/>
            <wp:effectExtent l="0" t="0" r="7620" b="9525"/>
            <wp:docPr id="197" name="picture" descr="descript"/>
            <wp:cNvGraphicFramePr/>
            <a:graphic xmlns:a="http://schemas.openxmlformats.org/drawingml/2006/main">
              <a:graphicData uri="http://schemas.openxmlformats.org/drawingml/2006/picture">
                <pic:pic xmlns:pic="http://schemas.openxmlformats.org/drawingml/2006/picture">
                  <pic:nvPicPr>
                    <pic:cNvPr id="197" name="picture" descr="descript"/>
                    <pic:cNvPicPr/>
                  </pic:nvPicPr>
                  <pic:blipFill>
                    <a:blip r:embed="rId99"/>
                    <a:stretch>
                      <a:fillRect/>
                    </a:stretch>
                  </pic:blipFill>
                  <pic:spPr>
                    <a:xfrm>
                      <a:off x="0" y="0"/>
                      <a:ext cx="4152900" cy="752475"/>
                    </a:xfrm>
                    <a:prstGeom prst="rect">
                      <a:avLst/>
                    </a:prstGeom>
                  </pic:spPr>
                </pic:pic>
              </a:graphicData>
            </a:graphic>
          </wp:inline>
        </w:drawing>
      </w:r>
    </w:p>
    <w:p w14:paraId="1DDD9820">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4162425" cy="1209675"/>
            <wp:effectExtent l="0" t="0" r="13335" b="9525"/>
            <wp:docPr id="200" name="picture" descr="descript"/>
            <wp:cNvGraphicFramePr/>
            <a:graphic xmlns:a="http://schemas.openxmlformats.org/drawingml/2006/main">
              <a:graphicData uri="http://schemas.openxmlformats.org/drawingml/2006/picture">
                <pic:pic xmlns:pic="http://schemas.openxmlformats.org/drawingml/2006/picture">
                  <pic:nvPicPr>
                    <pic:cNvPr id="200" name="picture" descr="descript"/>
                    <pic:cNvPicPr/>
                  </pic:nvPicPr>
                  <pic:blipFill>
                    <a:blip r:embed="rId100"/>
                    <a:stretch>
                      <a:fillRect/>
                    </a:stretch>
                  </pic:blipFill>
                  <pic:spPr>
                    <a:xfrm>
                      <a:off x="0" y="0"/>
                      <a:ext cx="4162425" cy="1209675"/>
                    </a:xfrm>
                    <a:prstGeom prst="rect">
                      <a:avLst/>
                    </a:prstGeom>
                  </pic:spPr>
                </pic:pic>
              </a:graphicData>
            </a:graphic>
          </wp:inline>
        </w:drawing>
      </w:r>
    </w:p>
    <w:p w14:paraId="5921C4E3">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4133850" cy="1095375"/>
            <wp:effectExtent l="0" t="0" r="11430" b="1905"/>
            <wp:docPr id="203" name="picture" descr="descript"/>
            <wp:cNvGraphicFramePr/>
            <a:graphic xmlns:a="http://schemas.openxmlformats.org/drawingml/2006/main">
              <a:graphicData uri="http://schemas.openxmlformats.org/drawingml/2006/picture">
                <pic:pic xmlns:pic="http://schemas.openxmlformats.org/drawingml/2006/picture">
                  <pic:nvPicPr>
                    <pic:cNvPr id="203" name="picture" descr="descript"/>
                    <pic:cNvPicPr/>
                  </pic:nvPicPr>
                  <pic:blipFill>
                    <a:blip r:embed="rId101"/>
                    <a:stretch>
                      <a:fillRect/>
                    </a:stretch>
                  </pic:blipFill>
                  <pic:spPr>
                    <a:xfrm>
                      <a:off x="0" y="0"/>
                      <a:ext cx="4133850" cy="1095375"/>
                    </a:xfrm>
                    <a:prstGeom prst="rect">
                      <a:avLst/>
                    </a:prstGeom>
                  </pic:spPr>
                </pic:pic>
              </a:graphicData>
            </a:graphic>
          </wp:inline>
        </w:drawing>
      </w:r>
    </w:p>
    <w:p w14:paraId="7F8B1A5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回复：是，单体出户均按图接到雨水口；新建雨水口、雨水口之间的排管位置和做法详见室外总图。</w:t>
      </w:r>
    </w:p>
    <w:p w14:paraId="3D37C41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本次是否有新增抗震支架？</w:t>
      </w:r>
    </w:p>
    <w:p w14:paraId="025A95D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回复：有新增抗震支架：其中：KZS-DN65-T按10个计入、KZS-DN65-TL按8个计入、KZS-DN100-T按47个计入、KZS-DN100-TL按25个计入、KZS-DN150-T按41个计入、KZS-DN150-TL按21个计入。</w:t>
      </w:r>
    </w:p>
    <w:p w14:paraId="351152D3">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体育馆电气</w:t>
      </w:r>
    </w:p>
    <w:p w14:paraId="41EFE56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下图桥架规格和敷设高度是多少，请明确。</w:t>
      </w:r>
    </w:p>
    <w:p w14:paraId="3C5BBE4D">
      <w:pPr>
        <w:keepNext w:val="0"/>
        <w:keepLines w:val="0"/>
        <w:pageBreakBefore w:val="0"/>
        <w:widowControl w:val="0"/>
        <w:kinsoku/>
        <w:wordWrap/>
        <w:overflowPunct/>
        <w:topLinePunct w:val="0"/>
        <w:autoSpaceDE/>
        <w:autoSpaceDN/>
        <w:bidi w:val="0"/>
        <w:adjustRightInd/>
        <w:snapToGrid/>
        <w:spacing w:before="0" w:after="0" w:line="240" w:lineRule="auto"/>
        <w:ind w:left="105" w:leftChars="50" w:right="0"/>
        <w:jc w:val="both"/>
        <w:textAlignment w:val="auto"/>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4133850" cy="1200150"/>
            <wp:effectExtent l="0" t="0" r="11430" b="3810"/>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102"/>
                    <a:stretch>
                      <a:fillRect/>
                    </a:stretch>
                  </pic:blipFill>
                  <pic:spPr>
                    <a:xfrm>
                      <a:off x="0" y="0"/>
                      <a:ext cx="4133850" cy="1200150"/>
                    </a:xfrm>
                    <a:prstGeom prst="rect">
                      <a:avLst/>
                    </a:prstGeom>
                  </pic:spPr>
                </pic:pic>
              </a:graphicData>
            </a:graphic>
          </wp:inline>
        </w:drawing>
      </w:r>
    </w:p>
    <w:p w14:paraId="01241874">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回复：竖向桥架200*100，水平方向100*100；</w:t>
      </w:r>
    </w:p>
    <w:p w14:paraId="06C23431">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辅导员办公楼电气</w:t>
      </w:r>
    </w:p>
    <w:p w14:paraId="5918FD0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配电箱系统图无此照明、插座出线回路，具体如何设置请明确。</w:t>
      </w:r>
    </w:p>
    <w:p w14:paraId="4162DDD0">
      <w:pPr>
        <w:keepNext w:val="0"/>
        <w:keepLines w:val="0"/>
        <w:pageBreakBefore w:val="0"/>
        <w:widowControl w:val="0"/>
        <w:kinsoku/>
        <w:wordWrap/>
        <w:overflowPunct/>
        <w:topLinePunct w:val="0"/>
        <w:autoSpaceDE/>
        <w:autoSpaceDN/>
        <w:bidi w:val="0"/>
        <w:adjustRightInd/>
        <w:snapToGrid/>
        <w:ind w:left="105" w:leftChars="50"/>
        <w:jc w:val="both"/>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0" distR="0">
            <wp:extent cx="2419350" cy="1162050"/>
            <wp:effectExtent l="0" t="0" r="3810" b="11430"/>
            <wp:docPr id="128" name="picture" descr="descript"/>
            <wp:cNvGraphicFramePr/>
            <a:graphic xmlns:a="http://schemas.openxmlformats.org/drawingml/2006/main">
              <a:graphicData uri="http://schemas.openxmlformats.org/drawingml/2006/picture">
                <pic:pic xmlns:pic="http://schemas.openxmlformats.org/drawingml/2006/picture">
                  <pic:nvPicPr>
                    <pic:cNvPr id="128" name="picture" descr="descript"/>
                    <pic:cNvPicPr/>
                  </pic:nvPicPr>
                  <pic:blipFill>
                    <a:blip r:embed="rId103"/>
                    <a:stretch>
                      <a:fillRect/>
                    </a:stretch>
                  </pic:blipFill>
                  <pic:spPr>
                    <a:xfrm>
                      <a:off x="0" y="0"/>
                      <a:ext cx="2419350" cy="1162050"/>
                    </a:xfrm>
                    <a:prstGeom prst="rect">
                      <a:avLst/>
                    </a:prstGeom>
                  </pic:spPr>
                </pic:pic>
              </a:graphicData>
            </a:graphic>
          </wp:inline>
        </w:drawing>
      </w:r>
      <w:r>
        <w:rPr>
          <w:rFonts w:hint="eastAsia" w:ascii="仿宋" w:hAnsi="仿宋" w:eastAsia="仿宋" w:cs="仿宋"/>
          <w:sz w:val="28"/>
          <w:szCs w:val="28"/>
          <w:lang w:val="en-US" w:eastAsia="zh-CN"/>
        </w:rPr>
        <w:drawing>
          <wp:inline distT="0" distB="0" distL="0" distR="0">
            <wp:extent cx="1866900" cy="1152525"/>
            <wp:effectExtent l="0" t="0" r="7620" b="5715"/>
            <wp:docPr id="131" name="picture" descr="descript"/>
            <wp:cNvGraphicFramePr/>
            <a:graphic xmlns:a="http://schemas.openxmlformats.org/drawingml/2006/main">
              <a:graphicData uri="http://schemas.openxmlformats.org/drawingml/2006/picture">
                <pic:pic xmlns:pic="http://schemas.openxmlformats.org/drawingml/2006/picture">
                  <pic:nvPicPr>
                    <pic:cNvPr id="131" name="picture" descr="descript"/>
                    <pic:cNvPicPr/>
                  </pic:nvPicPr>
                  <pic:blipFill>
                    <a:blip r:embed="rId104"/>
                    <a:stretch>
                      <a:fillRect/>
                    </a:stretch>
                  </pic:blipFill>
                  <pic:spPr>
                    <a:xfrm>
                      <a:off x="0" y="0"/>
                      <a:ext cx="1866900" cy="1152525"/>
                    </a:xfrm>
                    <a:prstGeom prst="rect">
                      <a:avLst/>
                    </a:prstGeom>
                  </pic:spPr>
                </pic:pic>
              </a:graphicData>
            </a:graphic>
          </wp:inline>
        </w:drawing>
      </w:r>
    </w:p>
    <w:p w14:paraId="0916D8AC">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回复：补充回路；</w:t>
      </w:r>
    </w:p>
    <w:p w14:paraId="5B3BAA7A">
      <w:pPr>
        <w:keepNext w:val="0"/>
        <w:keepLines w:val="0"/>
        <w:pageBreakBefore w:val="0"/>
        <w:widowControl w:val="0"/>
        <w:kinsoku/>
        <w:wordWrap/>
        <w:overflowPunct/>
        <w:topLinePunct w:val="0"/>
        <w:autoSpaceDE/>
        <w:autoSpaceDN/>
        <w:bidi w:val="0"/>
        <w:adjustRightInd/>
        <w:snapToGrid/>
        <w:ind w:left="105" w:leftChars="50"/>
        <w:jc w:val="both"/>
        <w:textAlignment w:val="auto"/>
        <w:rPr>
          <w:rFonts w:hint="default" w:ascii="仿宋" w:hAnsi="仿宋" w:eastAsia="仿宋" w:cs="仿宋"/>
          <w:sz w:val="28"/>
          <w:szCs w:val="28"/>
          <w:lang w:val="en-US" w:eastAsia="zh-CN"/>
        </w:rPr>
      </w:pPr>
      <w:r>
        <w:drawing>
          <wp:inline distT="0" distB="0" distL="114300" distR="114300">
            <wp:extent cx="4421505" cy="2809875"/>
            <wp:effectExtent l="0" t="0" r="13335" b="9525"/>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105"/>
                    <a:stretch>
                      <a:fillRect/>
                    </a:stretch>
                  </pic:blipFill>
                  <pic:spPr>
                    <a:xfrm>
                      <a:off x="0" y="0"/>
                      <a:ext cx="4421505" cy="2809875"/>
                    </a:xfrm>
                    <a:prstGeom prst="rect">
                      <a:avLst/>
                    </a:prstGeom>
                    <a:noFill/>
                    <a:ln>
                      <a:noFill/>
                    </a:ln>
                  </pic:spPr>
                </pic:pic>
              </a:graphicData>
            </a:graphic>
          </wp:inline>
        </w:drawing>
      </w:r>
    </w:p>
    <w:p w14:paraId="3539BAE0">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辅导员办公楼给排水</w:t>
      </w:r>
    </w:p>
    <w:p w14:paraId="0A610E4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本工程雨水斗材质采用“铸铁”还是“不锈钢”，请明确。</w:t>
      </w:r>
    </w:p>
    <w:p w14:paraId="73BE847C">
      <w:pPr>
        <w:keepNext w:val="0"/>
        <w:keepLines w:val="0"/>
        <w:pageBreakBefore w:val="0"/>
        <w:widowControl w:val="0"/>
        <w:kinsoku/>
        <w:wordWrap/>
        <w:overflowPunct/>
        <w:topLinePunct w:val="0"/>
        <w:autoSpaceDE/>
        <w:autoSpaceDN/>
        <w:bidi w:val="0"/>
        <w:adjustRightInd/>
        <w:snapToGrid/>
        <w:ind w:left="105" w:leftChars="50"/>
        <w:jc w:val="both"/>
        <w:textAlignment w:val="auto"/>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drawing>
          <wp:inline distT="0" distB="0" distL="0" distR="0">
            <wp:extent cx="3638550" cy="476250"/>
            <wp:effectExtent l="0" t="0" r="3810" b="11430"/>
            <wp:docPr id="134" name="picture" descr="descript"/>
            <wp:cNvGraphicFramePr/>
            <a:graphic xmlns:a="http://schemas.openxmlformats.org/drawingml/2006/main">
              <a:graphicData uri="http://schemas.openxmlformats.org/drawingml/2006/picture">
                <pic:pic xmlns:pic="http://schemas.openxmlformats.org/drawingml/2006/picture">
                  <pic:nvPicPr>
                    <pic:cNvPr id="134" name="picture" descr="descript"/>
                    <pic:cNvPicPr/>
                  </pic:nvPicPr>
                  <pic:blipFill>
                    <a:blip r:embed="rId106"/>
                    <a:stretch>
                      <a:fillRect/>
                    </a:stretch>
                  </pic:blipFill>
                  <pic:spPr>
                    <a:xfrm>
                      <a:off x="0" y="0"/>
                      <a:ext cx="3638550" cy="476250"/>
                    </a:xfrm>
                    <a:prstGeom prst="rect">
                      <a:avLst/>
                    </a:prstGeom>
                  </pic:spPr>
                </pic:pic>
              </a:graphicData>
            </a:graphic>
          </wp:inline>
        </w:drawing>
      </w:r>
    </w:p>
    <w:p w14:paraId="13CEEA96">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回复：铸铁材质。</w:t>
      </w:r>
    </w:p>
    <w:p w14:paraId="167D9E2C">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江园3#电气</w:t>
      </w:r>
    </w:p>
    <w:p w14:paraId="5284ABCA">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配电箱1APK1出线至空气源电源，平面图无此回路，具体如何计入请补充。</w:t>
      </w:r>
    </w:p>
    <w:p w14:paraId="46BF3994">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3952875" cy="695325"/>
            <wp:effectExtent l="0" t="0" r="9525" b="5715"/>
            <wp:docPr id="218" name="picture" descr="descript"/>
            <wp:cNvGraphicFramePr/>
            <a:graphic xmlns:a="http://schemas.openxmlformats.org/drawingml/2006/main">
              <a:graphicData uri="http://schemas.openxmlformats.org/drawingml/2006/picture">
                <pic:pic xmlns:pic="http://schemas.openxmlformats.org/drawingml/2006/picture">
                  <pic:nvPicPr>
                    <pic:cNvPr id="218" name="picture" descr="descript"/>
                    <pic:cNvPicPr/>
                  </pic:nvPicPr>
                  <pic:blipFill>
                    <a:blip r:embed="rId107"/>
                    <a:stretch>
                      <a:fillRect/>
                    </a:stretch>
                  </pic:blipFill>
                  <pic:spPr>
                    <a:xfrm>
                      <a:off x="0" y="0"/>
                      <a:ext cx="3952875" cy="695325"/>
                    </a:xfrm>
                    <a:prstGeom prst="rect">
                      <a:avLst/>
                    </a:prstGeom>
                  </pic:spPr>
                </pic:pic>
              </a:graphicData>
            </a:graphic>
          </wp:inline>
        </w:drawing>
      </w:r>
    </w:p>
    <w:p w14:paraId="3110AA66">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回复：结合室外图纸，在示意空气源位置，电缆量按130M计算，SC100排管按60M计入。</w:t>
      </w:r>
    </w:p>
    <w:p w14:paraId="6765D768">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标准层平面图无配电箱2~5ALZ1，是否在电井内下图位置设置，请明确。</w:t>
      </w:r>
    </w:p>
    <w:p w14:paraId="49058E24">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3209925" cy="2028825"/>
            <wp:effectExtent l="0" t="0" r="5715" b="13335"/>
            <wp:docPr id="221" name="picture" descr="descript"/>
            <wp:cNvGraphicFramePr/>
            <a:graphic xmlns:a="http://schemas.openxmlformats.org/drawingml/2006/main">
              <a:graphicData uri="http://schemas.openxmlformats.org/drawingml/2006/picture">
                <pic:pic xmlns:pic="http://schemas.openxmlformats.org/drawingml/2006/picture">
                  <pic:nvPicPr>
                    <pic:cNvPr id="221" name="picture" descr="descript"/>
                    <pic:cNvPicPr/>
                  </pic:nvPicPr>
                  <pic:blipFill>
                    <a:blip r:embed="rId108"/>
                    <a:stretch>
                      <a:fillRect/>
                    </a:stretch>
                  </pic:blipFill>
                  <pic:spPr>
                    <a:xfrm>
                      <a:off x="0" y="0"/>
                      <a:ext cx="3209925" cy="2028825"/>
                    </a:xfrm>
                    <a:prstGeom prst="rect">
                      <a:avLst/>
                    </a:prstGeom>
                  </pic:spPr>
                </pic:pic>
              </a:graphicData>
            </a:graphic>
          </wp:inline>
        </w:drawing>
      </w:r>
    </w:p>
    <w:p w14:paraId="752AE15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回复：是；</w:t>
      </w:r>
    </w:p>
    <w:p w14:paraId="09143794">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消控室平面图上未找到，请明确位置，消控室设备本次是否新增，请明确。</w:t>
      </w:r>
    </w:p>
    <w:p w14:paraId="67A4E23C">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3619500" cy="695325"/>
            <wp:effectExtent l="0" t="0" r="7620" b="5715"/>
            <wp:docPr id="224" name="picture" descr="descript"/>
            <wp:cNvGraphicFramePr/>
            <a:graphic xmlns:a="http://schemas.openxmlformats.org/drawingml/2006/main">
              <a:graphicData uri="http://schemas.openxmlformats.org/drawingml/2006/picture">
                <pic:pic xmlns:pic="http://schemas.openxmlformats.org/drawingml/2006/picture">
                  <pic:nvPicPr>
                    <pic:cNvPr id="224" name="picture" descr="descript"/>
                    <pic:cNvPicPr/>
                  </pic:nvPicPr>
                  <pic:blipFill>
                    <a:blip r:embed="rId109"/>
                    <a:stretch>
                      <a:fillRect/>
                    </a:stretch>
                  </pic:blipFill>
                  <pic:spPr>
                    <a:xfrm>
                      <a:off x="0" y="0"/>
                      <a:ext cx="3619500" cy="695325"/>
                    </a:xfrm>
                    <a:prstGeom prst="rect">
                      <a:avLst/>
                    </a:prstGeom>
                  </pic:spPr>
                </pic:pic>
              </a:graphicData>
            </a:graphic>
          </wp:inline>
        </w:drawing>
      </w:r>
    </w:p>
    <w:p w14:paraId="3B87FDDA">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2371725" cy="1238250"/>
            <wp:effectExtent l="0" t="0" r="5715" b="11430"/>
            <wp:docPr id="227" name="picture" descr="descript"/>
            <wp:cNvGraphicFramePr/>
            <a:graphic xmlns:a="http://schemas.openxmlformats.org/drawingml/2006/main">
              <a:graphicData uri="http://schemas.openxmlformats.org/drawingml/2006/picture">
                <pic:pic xmlns:pic="http://schemas.openxmlformats.org/drawingml/2006/picture">
                  <pic:nvPicPr>
                    <pic:cNvPr id="227" name="picture" descr="descript"/>
                    <pic:cNvPicPr/>
                  </pic:nvPicPr>
                  <pic:blipFill>
                    <a:blip r:embed="rId110"/>
                    <a:stretch>
                      <a:fillRect/>
                    </a:stretch>
                  </pic:blipFill>
                  <pic:spPr>
                    <a:xfrm>
                      <a:off x="0" y="0"/>
                      <a:ext cx="2371725" cy="1238250"/>
                    </a:xfrm>
                    <a:prstGeom prst="rect">
                      <a:avLst/>
                    </a:prstGeom>
                  </pic:spPr>
                </pic:pic>
              </a:graphicData>
            </a:graphic>
          </wp:inline>
        </w:drawing>
      </w:r>
    </w:p>
    <w:p w14:paraId="6B2256CE">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回复：消控室位置在新江园宿舍楼，新江园宿舍楼不在本次改造范围，详见总图示意位置。</w:t>
      </w:r>
    </w:p>
    <w:p w14:paraId="19F85A95">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该线是否包含在室外路线？如不包含，是否穿管？</w:t>
      </w:r>
    </w:p>
    <w:p w14:paraId="536BD0FF">
      <w:pPr>
        <w:keepNext w:val="0"/>
        <w:keepLines w:val="0"/>
        <w:widowControl/>
        <w:suppressLineNumbers w:val="0"/>
        <w:spacing w:before="0" w:beforeAutospacing="1" w:after="0" w:afterAutospacing="1"/>
        <w:ind w:left="0" w:leftChars="0" w:right="0"/>
        <w:jc w:val="left"/>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drawing>
          <wp:inline distT="0" distB="0" distL="114300" distR="114300">
            <wp:extent cx="5267325" cy="2152650"/>
            <wp:effectExtent l="0" t="0" r="5715" b="11430"/>
            <wp:docPr id="60"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 descr="IMG_256"/>
                    <pic:cNvPicPr>
                      <a:picLocks noChangeAspect="1"/>
                    </pic:cNvPicPr>
                  </pic:nvPicPr>
                  <pic:blipFill>
                    <a:blip r:embed="rId111"/>
                    <a:stretch>
                      <a:fillRect/>
                    </a:stretch>
                  </pic:blipFill>
                  <pic:spPr>
                    <a:xfrm>
                      <a:off x="0" y="0"/>
                      <a:ext cx="5267325" cy="2152650"/>
                    </a:xfrm>
                    <a:prstGeom prst="rect">
                      <a:avLst/>
                    </a:prstGeom>
                    <a:noFill/>
                    <a:ln w="9525">
                      <a:noFill/>
                    </a:ln>
                  </pic:spPr>
                </pic:pic>
              </a:graphicData>
            </a:graphic>
          </wp:inline>
        </w:drawing>
      </w:r>
      <w:r>
        <w:rPr>
          <w:rFonts w:hint="default" w:ascii="Calibri" w:hAnsi="Calibri" w:eastAsia="宋体" w:cs="Times New Roman"/>
          <w:kern w:val="2"/>
          <w:sz w:val="21"/>
          <w:szCs w:val="21"/>
          <w:lang w:val="en-US" w:eastAsia="zh-CN" w:bidi="ar"/>
        </w:rPr>
        <w:t xml:space="preserve"> </w:t>
      </w:r>
    </w:p>
    <w:p w14:paraId="114BDFFF">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回复：穿管引至本单体值班室，穿管规格JDG20</w:t>
      </w:r>
    </w:p>
    <w:p w14:paraId="14DD3195">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所有的配电箱都计入这次精装修范围内吗</w:t>
      </w:r>
      <w:r>
        <w:rPr>
          <w:rFonts w:hint="default" w:ascii="仿宋" w:hAnsi="仿宋" w:eastAsia="仿宋" w:cs="仿宋"/>
          <w:b w:val="0"/>
          <w:bCs/>
          <w:color w:val="auto"/>
          <w:sz w:val="28"/>
          <w:highlight w:val="none"/>
          <w:lang w:val="en-US" w:eastAsia="zh-CN"/>
        </w:rPr>
        <w:t>?</w:t>
      </w:r>
    </w:p>
    <w:p w14:paraId="306F9549">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回复：所有的配电箱都计入这次精装修范围</w:t>
      </w:r>
    </w:p>
    <w:p w14:paraId="2A71EF10">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请明确该线路在平面图位置。</w:t>
      </w:r>
    </w:p>
    <w:p w14:paraId="64153C76">
      <w:pPr>
        <w:numPr>
          <w:ilvl w:val="0"/>
          <w:numId w:val="0"/>
        </w:numPr>
        <w:spacing w:line="360" w:lineRule="auto"/>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491355" cy="4239895"/>
            <wp:effectExtent l="0" t="0" r="4445" b="12065"/>
            <wp:docPr id="61"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 descr="IMG_256"/>
                    <pic:cNvPicPr>
                      <a:picLocks noChangeAspect="1"/>
                    </pic:cNvPicPr>
                  </pic:nvPicPr>
                  <pic:blipFill>
                    <a:blip r:embed="rId112"/>
                    <a:stretch>
                      <a:fillRect/>
                    </a:stretch>
                  </pic:blipFill>
                  <pic:spPr>
                    <a:xfrm>
                      <a:off x="0" y="0"/>
                      <a:ext cx="4491355" cy="4239895"/>
                    </a:xfrm>
                    <a:prstGeom prst="rect">
                      <a:avLst/>
                    </a:prstGeom>
                    <a:noFill/>
                    <a:ln w="9525">
                      <a:noFill/>
                    </a:ln>
                  </pic:spPr>
                </pic:pic>
              </a:graphicData>
            </a:graphic>
          </wp:inline>
        </w:drawing>
      </w:r>
    </w:p>
    <w:p w14:paraId="4FA08905">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回复：弱电设备电源需要结合弱电设备同步施工；正常照明监测线引至应急照明箱</w:t>
      </w:r>
    </w:p>
    <w:p w14:paraId="43D7F8C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default" w:ascii="仿宋" w:hAnsi="仿宋" w:eastAsia="仿宋" w:cs="仿宋"/>
          <w:b w:val="0"/>
          <w:bCs/>
          <w:color w:val="auto"/>
          <w:sz w:val="28"/>
          <w:highlight w:val="none"/>
          <w:lang w:val="en-US" w:eastAsia="zh-CN"/>
        </w:rPr>
        <w:t>2~5ALZ1</w:t>
      </w:r>
      <w:r>
        <w:rPr>
          <w:rFonts w:hint="eastAsia" w:ascii="仿宋" w:hAnsi="仿宋" w:eastAsia="仿宋" w:cs="仿宋"/>
          <w:b w:val="0"/>
          <w:bCs/>
          <w:color w:val="auto"/>
          <w:sz w:val="28"/>
          <w:highlight w:val="none"/>
          <w:lang w:val="en-US" w:eastAsia="zh-CN"/>
        </w:rPr>
        <w:t>配电箱在平面图中未见；</w:t>
      </w:r>
    </w:p>
    <w:p w14:paraId="0D3496BB">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回复：平面补充2~5ALZ1配电箱，位置参考1ALZ1位置。</w:t>
      </w:r>
    </w:p>
    <w:p w14:paraId="647B766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本次是否有新增抗震支架？</w:t>
      </w:r>
    </w:p>
    <w:p w14:paraId="5C3FCB0D">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回复：有新增抗震支架：其中：KZS-DN100-T按33个计入、KZS-DN100-TL按28个计入</w:t>
      </w:r>
    </w:p>
    <w:p w14:paraId="0890F6A9">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江园3#给排水</w:t>
      </w:r>
    </w:p>
    <w:p w14:paraId="3C536A6A">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改造后的标准层（2至5层）排水均接入原排水管道，下图系统图标注的是否为一层洗衣机地漏的排水，如果是一层地漏在地坪，系统图显示管道贴顶楼板敷设，具体如何设置。</w:t>
      </w:r>
    </w:p>
    <w:p w14:paraId="4282FEDF">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1962150" cy="1724025"/>
            <wp:effectExtent l="0" t="0" r="3810" b="13335"/>
            <wp:docPr id="233" name="picture" descr="descript"/>
            <wp:cNvGraphicFramePr/>
            <a:graphic xmlns:a="http://schemas.openxmlformats.org/drawingml/2006/main">
              <a:graphicData uri="http://schemas.openxmlformats.org/drawingml/2006/picture">
                <pic:pic xmlns:pic="http://schemas.openxmlformats.org/drawingml/2006/picture">
                  <pic:nvPicPr>
                    <pic:cNvPr id="233" name="picture" descr="descript"/>
                    <pic:cNvPicPr/>
                  </pic:nvPicPr>
                  <pic:blipFill>
                    <a:blip r:embed="rId113"/>
                    <a:stretch>
                      <a:fillRect/>
                    </a:stretch>
                  </pic:blipFill>
                  <pic:spPr>
                    <a:xfrm>
                      <a:off x="0" y="0"/>
                      <a:ext cx="1962150" cy="1724025"/>
                    </a:xfrm>
                    <a:prstGeom prst="rect">
                      <a:avLst/>
                    </a:prstGeom>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rPr>
        <w:drawing>
          <wp:inline distT="0" distB="0" distL="0" distR="0">
            <wp:extent cx="2152650" cy="1695450"/>
            <wp:effectExtent l="0" t="0" r="11430" b="11430"/>
            <wp:docPr id="236" name="picture" descr="descript"/>
            <wp:cNvGraphicFramePr/>
            <a:graphic xmlns:a="http://schemas.openxmlformats.org/drawingml/2006/main">
              <a:graphicData uri="http://schemas.openxmlformats.org/drawingml/2006/picture">
                <pic:pic xmlns:pic="http://schemas.openxmlformats.org/drawingml/2006/picture">
                  <pic:nvPicPr>
                    <pic:cNvPr id="236" name="picture" descr="descript"/>
                    <pic:cNvPicPr/>
                  </pic:nvPicPr>
                  <pic:blipFill>
                    <a:blip r:embed="rId114"/>
                    <a:stretch>
                      <a:fillRect/>
                    </a:stretch>
                  </pic:blipFill>
                  <pic:spPr>
                    <a:xfrm>
                      <a:off x="0" y="0"/>
                      <a:ext cx="2152650" cy="1695450"/>
                    </a:xfrm>
                    <a:prstGeom prst="rect">
                      <a:avLst/>
                    </a:prstGeom>
                  </pic:spPr>
                </pic:pic>
              </a:graphicData>
            </a:graphic>
          </wp:inline>
        </w:drawing>
      </w:r>
    </w:p>
    <w:p w14:paraId="36789AF6">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4274185" cy="1356360"/>
            <wp:effectExtent l="0" t="0" r="8255" b="0"/>
            <wp:docPr id="239" name="picture" descr="descript"/>
            <wp:cNvGraphicFramePr/>
            <a:graphic xmlns:a="http://schemas.openxmlformats.org/drawingml/2006/main">
              <a:graphicData uri="http://schemas.openxmlformats.org/drawingml/2006/picture">
                <pic:pic xmlns:pic="http://schemas.openxmlformats.org/drawingml/2006/picture">
                  <pic:nvPicPr>
                    <pic:cNvPr id="239" name="picture" descr="descript"/>
                    <pic:cNvPicPr/>
                  </pic:nvPicPr>
                  <pic:blipFill>
                    <a:blip r:embed="rId115"/>
                    <a:stretch>
                      <a:fillRect/>
                    </a:stretch>
                  </pic:blipFill>
                  <pic:spPr>
                    <a:xfrm>
                      <a:off x="0" y="0"/>
                      <a:ext cx="4274185" cy="1356907"/>
                    </a:xfrm>
                    <a:prstGeom prst="rect">
                      <a:avLst/>
                    </a:prstGeom>
                  </pic:spPr>
                </pic:pic>
              </a:graphicData>
            </a:graphic>
          </wp:inline>
        </w:drawing>
      </w:r>
    </w:p>
    <w:p w14:paraId="4BDDA31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回复：洗衣机处地面抬高300mm，排水管沿地板敷设。</w:t>
      </w:r>
    </w:p>
    <w:p w14:paraId="20FCD01D">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请明确给排水中水平管道高度。</w:t>
      </w:r>
    </w:p>
    <w:p w14:paraId="1ECFF0B7">
      <w:pPr>
        <w:numPr>
          <w:ilvl w:val="0"/>
          <w:numId w:val="0"/>
        </w:numPr>
        <w:spacing w:line="360" w:lineRule="auto"/>
        <w:jc w:val="left"/>
        <w:rPr>
          <w:rFonts w:hint="eastAsia" w:ascii="仿宋" w:hAnsi="仿宋" w:eastAsia="仿宋" w:cs="仿宋"/>
          <w:sz w:val="28"/>
          <w:szCs w:val="28"/>
          <w:lang w:val="en-US" w:eastAsia="zh-CN"/>
        </w:rPr>
      </w:pPr>
      <w:r>
        <w:rPr>
          <w:rFonts w:hint="default" w:ascii="Times New Roman" w:hAnsi="Times New Roman" w:eastAsia="宋体" w:cs="Times New Roman"/>
          <w:kern w:val="2"/>
          <w:sz w:val="21"/>
          <w:szCs w:val="21"/>
          <w:lang w:val="en-US" w:eastAsia="zh-CN" w:bidi="ar"/>
        </w:rPr>
        <w:drawing>
          <wp:inline distT="0" distB="0" distL="114300" distR="114300">
            <wp:extent cx="3438525" cy="2838450"/>
            <wp:effectExtent l="0" t="0" r="5715" b="11430"/>
            <wp:docPr id="62"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 descr="IMG_256"/>
                    <pic:cNvPicPr>
                      <a:picLocks noChangeAspect="1"/>
                    </pic:cNvPicPr>
                  </pic:nvPicPr>
                  <pic:blipFill>
                    <a:blip r:embed="rId116"/>
                    <a:stretch>
                      <a:fillRect/>
                    </a:stretch>
                  </pic:blipFill>
                  <pic:spPr>
                    <a:xfrm>
                      <a:off x="0" y="0"/>
                      <a:ext cx="3438525" cy="2838450"/>
                    </a:xfrm>
                    <a:prstGeom prst="rect">
                      <a:avLst/>
                    </a:prstGeom>
                    <a:noFill/>
                    <a:ln w="9525">
                      <a:noFill/>
                    </a:ln>
                  </pic:spPr>
                </pic:pic>
              </a:graphicData>
            </a:graphic>
          </wp:inline>
        </w:drawing>
      </w:r>
      <w:r>
        <w:rPr>
          <w:rFonts w:hint="default" w:ascii="Times New Roman" w:hAnsi="Times New Roman" w:eastAsia="宋体" w:cs="Times New Roman"/>
          <w:kern w:val="2"/>
          <w:sz w:val="21"/>
          <w:szCs w:val="21"/>
          <w:lang w:val="en-US" w:eastAsia="zh-CN" w:bidi="ar"/>
        </w:rPr>
        <w:drawing>
          <wp:inline distT="0" distB="0" distL="114300" distR="114300">
            <wp:extent cx="4019550" cy="2533650"/>
            <wp:effectExtent l="0" t="0" r="3810" b="11430"/>
            <wp:docPr id="63" name="图片 4"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 descr="IMG_257"/>
                    <pic:cNvPicPr>
                      <a:picLocks noChangeAspect="1"/>
                    </pic:cNvPicPr>
                  </pic:nvPicPr>
                  <pic:blipFill>
                    <a:blip r:embed="rId117"/>
                    <a:stretch>
                      <a:fillRect/>
                    </a:stretch>
                  </pic:blipFill>
                  <pic:spPr>
                    <a:xfrm>
                      <a:off x="0" y="0"/>
                      <a:ext cx="4019550" cy="2533650"/>
                    </a:xfrm>
                    <a:prstGeom prst="rect">
                      <a:avLst/>
                    </a:prstGeom>
                    <a:noFill/>
                    <a:ln w="9525">
                      <a:noFill/>
                    </a:ln>
                  </pic:spPr>
                </pic:pic>
              </a:graphicData>
            </a:graphic>
          </wp:inline>
        </w:drawing>
      </w:r>
    </w:p>
    <w:p w14:paraId="23886A0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答复：消防横干管高度为贴梁底，以楼层高度减</w:t>
      </w:r>
      <w:r>
        <w:rPr>
          <w:rFonts w:hint="default" w:ascii="仿宋" w:hAnsi="仿宋" w:eastAsia="仿宋" w:cs="仿宋"/>
          <w:bCs/>
          <w:color w:val="3333CC"/>
          <w:sz w:val="28"/>
          <w:szCs w:val="28"/>
          <w:lang w:val="en-US" w:eastAsia="zh-CN"/>
        </w:rPr>
        <w:t>600mm</w:t>
      </w:r>
      <w:r>
        <w:rPr>
          <w:rFonts w:hint="eastAsia" w:ascii="仿宋" w:hAnsi="仿宋" w:eastAsia="仿宋" w:cs="仿宋"/>
          <w:bCs/>
          <w:color w:val="3333CC"/>
          <w:sz w:val="28"/>
          <w:szCs w:val="28"/>
          <w:lang w:val="en-US" w:eastAsia="zh-CN"/>
        </w:rPr>
        <w:t>计算，消防横支管高度为距离</w:t>
      </w:r>
      <w:r>
        <w:rPr>
          <w:rFonts w:hint="default" w:ascii="仿宋" w:hAnsi="仿宋" w:eastAsia="仿宋" w:cs="仿宋"/>
          <w:bCs/>
          <w:color w:val="3333CC"/>
          <w:sz w:val="28"/>
          <w:szCs w:val="28"/>
          <w:lang w:val="en-US" w:eastAsia="zh-CN"/>
        </w:rPr>
        <w:t>700mm</w:t>
      </w:r>
      <w:r>
        <w:rPr>
          <w:rFonts w:hint="eastAsia" w:ascii="仿宋" w:hAnsi="仿宋" w:eastAsia="仿宋" w:cs="仿宋"/>
          <w:bCs/>
          <w:color w:val="3333CC"/>
          <w:sz w:val="28"/>
          <w:szCs w:val="28"/>
          <w:lang w:val="en-US" w:eastAsia="zh-CN"/>
        </w:rPr>
        <w:t>，冷凝水横管按楼层高度减</w:t>
      </w:r>
      <w:r>
        <w:rPr>
          <w:rFonts w:hint="default" w:ascii="仿宋" w:hAnsi="仿宋" w:eastAsia="仿宋" w:cs="仿宋"/>
          <w:bCs/>
          <w:color w:val="3333CC"/>
          <w:sz w:val="28"/>
          <w:szCs w:val="28"/>
          <w:lang w:val="en-US" w:eastAsia="zh-CN"/>
        </w:rPr>
        <w:t>300mm</w:t>
      </w:r>
      <w:r>
        <w:rPr>
          <w:rFonts w:hint="eastAsia" w:ascii="仿宋" w:hAnsi="仿宋" w:eastAsia="仿宋" w:cs="仿宋"/>
          <w:bCs/>
          <w:color w:val="3333CC"/>
          <w:sz w:val="28"/>
          <w:szCs w:val="28"/>
          <w:lang w:val="en-US" w:eastAsia="zh-CN"/>
        </w:rPr>
        <w:t>计算。</w:t>
      </w:r>
    </w:p>
    <w:p w14:paraId="10667996">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南大门办公用房给排水</w:t>
      </w:r>
    </w:p>
    <w:p w14:paraId="465332DA">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箭头处是否为淋浴器，电热水器1.5KW是否在本次招标范围，如果在请问“一层休息室”和“一层独立卫生间”是否均需要设置电热水器，请明确。</w:t>
      </w:r>
    </w:p>
    <w:p w14:paraId="00D2BA5A">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2209800" cy="971550"/>
            <wp:effectExtent l="0" t="0" r="0" b="3810"/>
            <wp:docPr id="245" name="picture" descr="descript"/>
            <wp:cNvGraphicFramePr/>
            <a:graphic xmlns:a="http://schemas.openxmlformats.org/drawingml/2006/main">
              <a:graphicData uri="http://schemas.openxmlformats.org/drawingml/2006/picture">
                <pic:pic xmlns:pic="http://schemas.openxmlformats.org/drawingml/2006/picture">
                  <pic:nvPicPr>
                    <pic:cNvPr id="245" name="picture" descr="descript"/>
                    <pic:cNvPicPr/>
                  </pic:nvPicPr>
                  <pic:blipFill>
                    <a:blip r:embed="rId118"/>
                    <a:stretch>
                      <a:fillRect/>
                    </a:stretch>
                  </pic:blipFill>
                  <pic:spPr>
                    <a:xfrm>
                      <a:off x="0" y="0"/>
                      <a:ext cx="2209800" cy="971550"/>
                    </a:xfrm>
                    <a:prstGeom prst="rect">
                      <a:avLst/>
                    </a:prstGeom>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rPr>
        <w:drawing>
          <wp:inline distT="0" distB="0" distL="0" distR="0">
            <wp:extent cx="4972050" cy="1343025"/>
            <wp:effectExtent l="0" t="0" r="11430" b="13335"/>
            <wp:docPr id="248" name="picture" descr="descript"/>
            <wp:cNvGraphicFramePr/>
            <a:graphic xmlns:a="http://schemas.openxmlformats.org/drawingml/2006/main">
              <a:graphicData uri="http://schemas.openxmlformats.org/drawingml/2006/picture">
                <pic:pic xmlns:pic="http://schemas.openxmlformats.org/drawingml/2006/picture">
                  <pic:nvPicPr>
                    <pic:cNvPr id="248" name="picture" descr="descript"/>
                    <pic:cNvPicPr/>
                  </pic:nvPicPr>
                  <pic:blipFill>
                    <a:blip r:embed="rId119"/>
                    <a:stretch>
                      <a:fillRect/>
                    </a:stretch>
                  </pic:blipFill>
                  <pic:spPr>
                    <a:xfrm>
                      <a:off x="0" y="0"/>
                      <a:ext cx="4972050" cy="1343025"/>
                    </a:xfrm>
                    <a:prstGeom prst="rect">
                      <a:avLst/>
                    </a:prstGeom>
                  </pic:spPr>
                </pic:pic>
              </a:graphicData>
            </a:graphic>
          </wp:inline>
        </w:drawing>
      </w:r>
    </w:p>
    <w:p w14:paraId="2F43CA6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回复：在本次招标范围，均设置淋浴器。</w:t>
      </w:r>
    </w:p>
    <w:p w14:paraId="445928E8">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图纸有热水器，未设置热水管，具体如何布置请明确。</w:t>
      </w:r>
    </w:p>
    <w:p w14:paraId="1A115B1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回复：每处热水器位置按3米DN20的PPR热水管计入清单，现场根据热水器位置由投标人按时调整。</w:t>
      </w:r>
    </w:p>
    <w:p w14:paraId="56B9156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“一层独立卫生间大样图”名称是否有误，应该为“二层平面图的卫生间大样图”，请明确。</w:t>
      </w:r>
    </w:p>
    <w:p w14:paraId="157808E6">
      <w:pPr>
        <w:spacing w:line="360" w:lineRule="auto"/>
        <w:ind w:left="105" w:leftChars="50"/>
        <w:rPr>
          <w:rFonts w:hint="eastAsia" w:ascii="仿宋" w:hAnsi="仿宋" w:eastAsia="仿宋" w:cs="仿宋"/>
          <w:sz w:val="28"/>
          <w:szCs w:val="28"/>
        </w:rPr>
      </w:pPr>
      <w:r>
        <w:drawing>
          <wp:inline distT="0" distB="0" distL="114300" distR="114300">
            <wp:extent cx="1118235" cy="1012190"/>
            <wp:effectExtent l="0" t="0" r="9525" b="8890"/>
            <wp:docPr id="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
                    <pic:cNvPicPr>
                      <a:picLocks noChangeAspect="1"/>
                    </pic:cNvPicPr>
                  </pic:nvPicPr>
                  <pic:blipFill>
                    <a:blip r:embed="rId120"/>
                    <a:stretch>
                      <a:fillRect/>
                    </a:stretch>
                  </pic:blipFill>
                  <pic:spPr>
                    <a:xfrm>
                      <a:off x="0" y="0"/>
                      <a:ext cx="1118235" cy="1012190"/>
                    </a:xfrm>
                    <a:prstGeom prst="rect">
                      <a:avLst/>
                    </a:prstGeom>
                    <a:noFill/>
                    <a:ln>
                      <a:noFill/>
                    </a:ln>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rPr>
        <w:drawing>
          <wp:inline distT="0" distB="0" distL="0" distR="0">
            <wp:extent cx="3329305" cy="997585"/>
            <wp:effectExtent l="0" t="0" r="8255" b="8255"/>
            <wp:docPr id="254" name="picture" descr="descript"/>
            <wp:cNvGraphicFramePr/>
            <a:graphic xmlns:a="http://schemas.openxmlformats.org/drawingml/2006/main">
              <a:graphicData uri="http://schemas.openxmlformats.org/drawingml/2006/picture">
                <pic:pic xmlns:pic="http://schemas.openxmlformats.org/drawingml/2006/picture">
                  <pic:nvPicPr>
                    <pic:cNvPr id="254" name="picture" descr="descript"/>
                    <pic:cNvPicPr/>
                  </pic:nvPicPr>
                  <pic:blipFill>
                    <a:blip r:embed="rId121"/>
                    <a:stretch>
                      <a:fillRect/>
                    </a:stretch>
                  </pic:blipFill>
                  <pic:spPr>
                    <a:xfrm>
                      <a:off x="0" y="0"/>
                      <a:ext cx="3329305" cy="997585"/>
                    </a:xfrm>
                    <a:prstGeom prst="rect">
                      <a:avLst/>
                    </a:prstGeom>
                  </pic:spPr>
                </pic:pic>
              </a:graphicData>
            </a:graphic>
          </wp:inline>
        </w:drawing>
      </w:r>
    </w:p>
    <w:p w14:paraId="38FA18F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回复：是。</w:t>
      </w:r>
    </w:p>
    <w:p w14:paraId="11D81906">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二层平面图中未布置给水管，请完善。</w:t>
      </w:r>
    </w:p>
    <w:p w14:paraId="2A44B04E">
      <w:pPr>
        <w:spacing w:line="360" w:lineRule="auto"/>
        <w:ind w:left="105" w:leftChars="50"/>
        <w:rPr>
          <w:rFonts w:hint="eastAsia" w:ascii="仿宋" w:hAnsi="仿宋" w:eastAsia="仿宋" w:cs="仿宋"/>
          <w:sz w:val="28"/>
          <w:szCs w:val="28"/>
          <w:highlight w:val="none"/>
        </w:rPr>
      </w:pPr>
      <w:r>
        <w:rPr>
          <w:rFonts w:hint="eastAsia" w:ascii="仿宋" w:hAnsi="仿宋" w:eastAsia="仿宋" w:cs="仿宋"/>
          <w:sz w:val="28"/>
          <w:szCs w:val="28"/>
          <w:highlight w:val="none"/>
        </w:rPr>
        <w:t xml:space="preserve"> </w:t>
      </w:r>
      <w:r>
        <w:rPr>
          <w:rFonts w:hint="eastAsia" w:ascii="仿宋" w:hAnsi="仿宋" w:eastAsia="仿宋" w:cs="仿宋"/>
          <w:sz w:val="28"/>
          <w:szCs w:val="28"/>
          <w:highlight w:val="none"/>
        </w:rPr>
        <w:drawing>
          <wp:inline distT="0" distB="0" distL="0" distR="0">
            <wp:extent cx="3724275" cy="552450"/>
            <wp:effectExtent l="0" t="0" r="9525" b="11430"/>
            <wp:docPr id="269" name="picture" descr="descript"/>
            <wp:cNvGraphicFramePr/>
            <a:graphic xmlns:a="http://schemas.openxmlformats.org/drawingml/2006/main">
              <a:graphicData uri="http://schemas.openxmlformats.org/drawingml/2006/picture">
                <pic:pic xmlns:pic="http://schemas.openxmlformats.org/drawingml/2006/picture">
                  <pic:nvPicPr>
                    <pic:cNvPr id="269" name="picture" descr="descript"/>
                    <pic:cNvPicPr/>
                  </pic:nvPicPr>
                  <pic:blipFill>
                    <a:blip r:embed="rId122"/>
                    <a:srcRect/>
                    <a:stretch>
                      <a:fillRect/>
                    </a:stretch>
                  </pic:blipFill>
                  <pic:spPr>
                    <a:xfrm>
                      <a:off x="0" y="0"/>
                      <a:ext cx="3724275" cy="552450"/>
                    </a:xfrm>
                    <a:prstGeom prst="rect">
                      <a:avLst/>
                    </a:prstGeom>
                  </pic:spPr>
                </pic:pic>
              </a:graphicData>
            </a:graphic>
          </wp:inline>
        </w:drawing>
      </w:r>
    </w:p>
    <w:p w14:paraId="398BA5E7">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回复：二层水平干管用DN40</w:t>
      </w:r>
      <w:r>
        <w:rPr>
          <w:rFonts w:hint="eastAsia" w:ascii="仿宋" w:hAnsi="仿宋" w:eastAsia="仿宋" w:cs="仿宋"/>
          <w:bCs/>
          <w:color w:val="3333CC"/>
          <w:sz w:val="28"/>
          <w:szCs w:val="28"/>
          <w:lang w:val="en-US" w:eastAsia="zh-CN"/>
        </w:rPr>
        <w:tab/>
      </w:r>
      <w:r>
        <w:rPr>
          <w:rFonts w:hint="eastAsia" w:ascii="仿宋" w:hAnsi="仿宋" w:eastAsia="仿宋" w:cs="仿宋"/>
          <w:bCs/>
          <w:color w:val="3333CC"/>
          <w:sz w:val="28"/>
          <w:szCs w:val="28"/>
          <w:lang w:val="en-US" w:eastAsia="zh-CN"/>
        </w:rPr>
        <w:t>。</w:t>
      </w:r>
    </w:p>
    <w:p w14:paraId="79904063">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下图一层横干管管径与系统图标注不一致，具体如何，请明确。</w:t>
      </w:r>
    </w:p>
    <w:p w14:paraId="1571AB3E">
      <w:pPr>
        <w:spacing w:line="360" w:lineRule="auto"/>
        <w:ind w:left="105" w:leftChars="50"/>
        <w:rPr>
          <w:rFonts w:hint="eastAsia" w:eastAsiaTheme="minorEastAsia"/>
          <w:lang w:val="en-US" w:eastAsia="zh-CN"/>
        </w:rPr>
      </w:pPr>
      <w:r>
        <w:drawing>
          <wp:inline distT="0" distB="0" distL="114300" distR="114300">
            <wp:extent cx="2159000" cy="897890"/>
            <wp:effectExtent l="0" t="0" r="5080" b="1270"/>
            <wp:docPr id="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
                    <pic:cNvPicPr>
                      <a:picLocks noChangeAspect="1"/>
                    </pic:cNvPicPr>
                  </pic:nvPicPr>
                  <pic:blipFill>
                    <a:blip r:embed="rId123"/>
                    <a:stretch>
                      <a:fillRect/>
                    </a:stretch>
                  </pic:blipFill>
                  <pic:spPr>
                    <a:xfrm>
                      <a:off x="0" y="0"/>
                      <a:ext cx="2159000" cy="89789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445895" cy="894080"/>
            <wp:effectExtent l="0" t="0" r="1905" b="5080"/>
            <wp:docPr id="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
                    <pic:cNvPicPr>
                      <a:picLocks noChangeAspect="1"/>
                    </pic:cNvPicPr>
                  </pic:nvPicPr>
                  <pic:blipFill>
                    <a:blip r:embed="rId124"/>
                    <a:srcRect l="39142"/>
                    <a:stretch>
                      <a:fillRect/>
                    </a:stretch>
                  </pic:blipFill>
                  <pic:spPr>
                    <a:xfrm>
                      <a:off x="0" y="0"/>
                      <a:ext cx="1445895" cy="894080"/>
                    </a:xfrm>
                    <a:prstGeom prst="rect">
                      <a:avLst/>
                    </a:prstGeom>
                    <a:noFill/>
                    <a:ln>
                      <a:noFill/>
                    </a:ln>
                  </pic:spPr>
                </pic:pic>
              </a:graphicData>
            </a:graphic>
          </wp:inline>
        </w:drawing>
      </w:r>
    </w:p>
    <w:p w14:paraId="2F194698">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回复：按系统图截图第一个独立卫生间前为DN40，独立卫生间按DN20布置。</w:t>
      </w:r>
    </w:p>
    <w:p w14:paraId="11858BA5">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下图一层横干管未布置到位，具体如何设置。</w:t>
      </w:r>
    </w:p>
    <w:p w14:paraId="208F1D85">
      <w:pPr>
        <w:spacing w:line="360" w:lineRule="auto"/>
        <w:ind w:left="105" w:leftChars="50"/>
      </w:pPr>
      <w:r>
        <w:drawing>
          <wp:inline distT="0" distB="0" distL="114300" distR="114300">
            <wp:extent cx="1475105" cy="877570"/>
            <wp:effectExtent l="0" t="0" r="3175" b="6350"/>
            <wp:docPr id="6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5"/>
                    <pic:cNvPicPr>
                      <a:picLocks noChangeAspect="1"/>
                    </pic:cNvPicPr>
                  </pic:nvPicPr>
                  <pic:blipFill>
                    <a:blip r:embed="rId125"/>
                    <a:stretch>
                      <a:fillRect/>
                    </a:stretch>
                  </pic:blipFill>
                  <pic:spPr>
                    <a:xfrm>
                      <a:off x="0" y="0"/>
                      <a:ext cx="1475105" cy="877570"/>
                    </a:xfrm>
                    <a:prstGeom prst="rect">
                      <a:avLst/>
                    </a:prstGeom>
                    <a:noFill/>
                    <a:ln>
                      <a:noFill/>
                    </a:ln>
                  </pic:spPr>
                </pic:pic>
              </a:graphicData>
            </a:graphic>
          </wp:inline>
        </w:drawing>
      </w:r>
    </w:p>
    <w:p w14:paraId="01A6854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回复：按DN20通长设置，支管采用DN15。</w:t>
      </w:r>
    </w:p>
    <w:p w14:paraId="4C18D060">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下图污水水平管是按PVC-U还是中空壁消音硬聚氯乙烯管计入，请明确。</w:t>
      </w:r>
    </w:p>
    <w:p w14:paraId="6EFEC957">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2790825" cy="1562100"/>
            <wp:effectExtent l="0" t="0" r="13335" b="7620"/>
            <wp:docPr id="272" name="picture" descr="descript"/>
            <wp:cNvGraphicFramePr/>
            <a:graphic xmlns:a="http://schemas.openxmlformats.org/drawingml/2006/main">
              <a:graphicData uri="http://schemas.openxmlformats.org/drawingml/2006/picture">
                <pic:pic xmlns:pic="http://schemas.openxmlformats.org/drawingml/2006/picture">
                  <pic:nvPicPr>
                    <pic:cNvPr id="272" name="picture" descr="descript"/>
                    <pic:cNvPicPr/>
                  </pic:nvPicPr>
                  <pic:blipFill>
                    <a:blip r:embed="rId126"/>
                    <a:stretch>
                      <a:fillRect/>
                    </a:stretch>
                  </pic:blipFill>
                  <pic:spPr>
                    <a:xfrm>
                      <a:off x="0" y="0"/>
                      <a:ext cx="2790825" cy="1562100"/>
                    </a:xfrm>
                    <a:prstGeom prst="rect">
                      <a:avLst/>
                    </a:prstGeom>
                  </pic:spPr>
                </pic:pic>
              </a:graphicData>
            </a:graphic>
          </wp:inline>
        </w:drawing>
      </w:r>
    </w:p>
    <w:p w14:paraId="66A2A96C">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回复：按PVC-U。</w:t>
      </w:r>
    </w:p>
    <w:p w14:paraId="2E1C9865">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请明确电热水器的给水高度，卫生器具选型表中无电热水器</w:t>
      </w:r>
    </w:p>
    <w:p w14:paraId="7B1405E7">
      <w:pPr>
        <w:spacing w:line="360" w:lineRule="auto"/>
        <w:ind w:left="105" w:leftChars="50"/>
        <w:rPr>
          <w:rFonts w:hint="eastAsia" w:ascii="仿宋" w:hAnsi="仿宋" w:eastAsia="仿宋" w:cs="仿宋"/>
          <w:sz w:val="28"/>
          <w:szCs w:val="28"/>
          <w:highlight w:val="yellow"/>
        </w:rPr>
      </w:pPr>
      <w:r>
        <w:rPr>
          <w:rFonts w:hint="eastAsia" w:ascii="仿宋" w:hAnsi="仿宋" w:eastAsia="仿宋" w:cs="仿宋_GB2312"/>
          <w:sz w:val="28"/>
          <w:szCs w:val="28"/>
          <w:highlight w:val="none"/>
          <w:lang w:eastAsia="zh"/>
        </w:rPr>
        <w:drawing>
          <wp:inline distT="0" distB="0" distL="114300" distR="114300">
            <wp:extent cx="5276850" cy="4184650"/>
            <wp:effectExtent l="0" t="0" r="11430" b="635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127"/>
                    <a:stretch>
                      <a:fillRect/>
                    </a:stretch>
                  </pic:blipFill>
                  <pic:spPr>
                    <a:xfrm>
                      <a:off x="0" y="0"/>
                      <a:ext cx="5276850" cy="4184650"/>
                    </a:xfrm>
                    <a:prstGeom prst="rect">
                      <a:avLst/>
                    </a:prstGeom>
                  </pic:spPr>
                </pic:pic>
              </a:graphicData>
            </a:graphic>
          </wp:inline>
        </w:drawing>
      </w:r>
    </w:p>
    <w:p w14:paraId="0E62885C">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回复：电热水器给水点高度距地1.8m。</w:t>
      </w:r>
    </w:p>
    <w:p w14:paraId="062EC68E">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图书馆电气</w:t>
      </w:r>
    </w:p>
    <w:p w14:paraId="57284EC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手动报警按钮：系统图未连接电话线，平面图设置了电话线，具体如何设置请明确。</w:t>
      </w:r>
    </w:p>
    <w:p w14:paraId="406346C4">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1752600" cy="1152525"/>
            <wp:effectExtent l="0" t="0" r="0" b="5715"/>
            <wp:docPr id="278" name="picture" descr="descript"/>
            <wp:cNvGraphicFramePr/>
            <a:graphic xmlns:a="http://schemas.openxmlformats.org/drawingml/2006/main">
              <a:graphicData uri="http://schemas.openxmlformats.org/drawingml/2006/picture">
                <pic:pic xmlns:pic="http://schemas.openxmlformats.org/drawingml/2006/picture">
                  <pic:nvPicPr>
                    <pic:cNvPr id="278" name="picture" descr="descript"/>
                    <pic:cNvPicPr/>
                  </pic:nvPicPr>
                  <pic:blipFill>
                    <a:blip r:embed="rId128"/>
                    <a:stretch>
                      <a:fillRect/>
                    </a:stretch>
                  </pic:blipFill>
                  <pic:spPr>
                    <a:xfrm>
                      <a:off x="0" y="0"/>
                      <a:ext cx="1752600" cy="1152525"/>
                    </a:xfrm>
                    <a:prstGeom prst="rect">
                      <a:avLst/>
                    </a:prstGeom>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rPr>
        <w:drawing>
          <wp:inline distT="0" distB="0" distL="0" distR="0">
            <wp:extent cx="3324225" cy="1114425"/>
            <wp:effectExtent l="0" t="0" r="13335" b="13335"/>
            <wp:docPr id="281" name="picture" descr="descript"/>
            <wp:cNvGraphicFramePr/>
            <a:graphic xmlns:a="http://schemas.openxmlformats.org/drawingml/2006/main">
              <a:graphicData uri="http://schemas.openxmlformats.org/drawingml/2006/picture">
                <pic:pic xmlns:pic="http://schemas.openxmlformats.org/drawingml/2006/picture">
                  <pic:nvPicPr>
                    <pic:cNvPr id="281" name="picture" descr="descript"/>
                    <pic:cNvPicPr/>
                  </pic:nvPicPr>
                  <pic:blipFill>
                    <a:blip r:embed="rId129"/>
                    <a:stretch>
                      <a:fillRect/>
                    </a:stretch>
                  </pic:blipFill>
                  <pic:spPr>
                    <a:xfrm>
                      <a:off x="0" y="0"/>
                      <a:ext cx="3324225" cy="1114425"/>
                    </a:xfrm>
                    <a:prstGeom prst="rect">
                      <a:avLst/>
                    </a:prstGeom>
                  </pic:spPr>
                </pic:pic>
              </a:graphicData>
            </a:graphic>
          </wp:inline>
        </w:drawing>
      </w:r>
    </w:p>
    <w:p w14:paraId="3B9EAD9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回复：手动报警按钮不连接电话线，平面图电话线连接消防电话。</w:t>
      </w:r>
    </w:p>
    <w:p w14:paraId="18DBD000">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平面图无法判断是否设置防火门区域分机，具体如何设置，请明确。</w:t>
      </w:r>
    </w:p>
    <w:p w14:paraId="0C9C043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回复：单体楼不设分机，管线引至消控室。</w:t>
      </w:r>
    </w:p>
    <w:p w14:paraId="51994CC8">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图书馆给排水</w:t>
      </w:r>
    </w:p>
    <w:p w14:paraId="53363E6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一层卫生间给水管系统图与大样图管径不一致，具体如何设置，请补充。</w:t>
      </w:r>
    </w:p>
    <w:p w14:paraId="1A61C537">
      <w:pPr>
        <w:spacing w:line="360" w:lineRule="auto"/>
        <w:ind w:left="105" w:leftChars="50"/>
        <w:rPr>
          <w:rFonts w:hint="eastAsia" w:ascii="仿宋" w:hAnsi="仿宋" w:cs="仿宋" w:eastAsiaTheme="minorEastAsia"/>
          <w:sz w:val="28"/>
          <w:szCs w:val="28"/>
          <w:highlight w:val="none"/>
          <w:lang w:val="en-US" w:eastAsia="zh-CN"/>
        </w:rPr>
      </w:pPr>
      <w:r>
        <w:rPr>
          <w:highlight w:val="none"/>
        </w:rPr>
        <w:drawing>
          <wp:inline distT="0" distB="0" distL="114300" distR="114300">
            <wp:extent cx="2293620" cy="1073150"/>
            <wp:effectExtent l="0" t="0" r="7620" b="8890"/>
            <wp:docPr id="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
                    <pic:cNvPicPr>
                      <a:picLocks noChangeAspect="1"/>
                    </pic:cNvPicPr>
                  </pic:nvPicPr>
                  <pic:blipFill>
                    <a:blip r:embed="rId130"/>
                    <a:stretch>
                      <a:fillRect/>
                    </a:stretch>
                  </pic:blipFill>
                  <pic:spPr>
                    <a:xfrm>
                      <a:off x="0" y="0"/>
                      <a:ext cx="2293620" cy="1073150"/>
                    </a:xfrm>
                    <a:prstGeom prst="rect">
                      <a:avLst/>
                    </a:prstGeom>
                    <a:noFill/>
                    <a:ln>
                      <a:noFill/>
                    </a:ln>
                  </pic:spPr>
                </pic:pic>
              </a:graphicData>
            </a:graphic>
          </wp:inline>
        </w:drawing>
      </w:r>
      <w:r>
        <w:rPr>
          <w:rFonts w:hint="eastAsia"/>
          <w:highlight w:val="none"/>
          <w:lang w:val="en-US" w:eastAsia="zh-CN"/>
        </w:rPr>
        <w:t xml:space="preserve"> </w:t>
      </w:r>
      <w:r>
        <w:rPr>
          <w:highlight w:val="none"/>
        </w:rPr>
        <w:drawing>
          <wp:inline distT="0" distB="0" distL="114300" distR="114300">
            <wp:extent cx="2206625" cy="1047115"/>
            <wp:effectExtent l="0" t="0" r="3175" b="4445"/>
            <wp:docPr id="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
                    <pic:cNvPicPr>
                      <a:picLocks noChangeAspect="1"/>
                    </pic:cNvPicPr>
                  </pic:nvPicPr>
                  <pic:blipFill>
                    <a:blip r:embed="rId131"/>
                    <a:stretch>
                      <a:fillRect/>
                    </a:stretch>
                  </pic:blipFill>
                  <pic:spPr>
                    <a:xfrm>
                      <a:off x="0" y="0"/>
                      <a:ext cx="2206625" cy="1047115"/>
                    </a:xfrm>
                    <a:prstGeom prst="rect">
                      <a:avLst/>
                    </a:prstGeom>
                    <a:noFill/>
                    <a:ln>
                      <a:noFill/>
                    </a:ln>
                  </pic:spPr>
                </pic:pic>
              </a:graphicData>
            </a:graphic>
          </wp:inline>
        </w:drawing>
      </w:r>
    </w:p>
    <w:p w14:paraId="01EE519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回复：按系统图DN50设置。</w:t>
      </w:r>
    </w:p>
    <w:p w14:paraId="79283E37">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冷凝水系统图一侧地漏，平面图两侧地漏，如何设置，请明确。</w:t>
      </w:r>
    </w:p>
    <w:p w14:paraId="17E7B6B3">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1171575" cy="2581275"/>
            <wp:effectExtent l="0" t="0" r="1905" b="9525"/>
            <wp:docPr id="293" name="picture" descr="descript"/>
            <wp:cNvGraphicFramePr/>
            <a:graphic xmlns:a="http://schemas.openxmlformats.org/drawingml/2006/main">
              <a:graphicData uri="http://schemas.openxmlformats.org/drawingml/2006/picture">
                <pic:pic xmlns:pic="http://schemas.openxmlformats.org/drawingml/2006/picture">
                  <pic:nvPicPr>
                    <pic:cNvPr id="293" name="picture" descr="descript"/>
                    <pic:cNvPicPr/>
                  </pic:nvPicPr>
                  <pic:blipFill>
                    <a:blip r:embed="rId132"/>
                    <a:stretch>
                      <a:fillRect/>
                    </a:stretch>
                  </pic:blipFill>
                  <pic:spPr>
                    <a:xfrm>
                      <a:off x="0" y="0"/>
                      <a:ext cx="1171575" cy="2581275"/>
                    </a:xfrm>
                    <a:prstGeom prst="rect">
                      <a:avLst/>
                    </a:prstGeom>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rPr>
        <w:drawing>
          <wp:inline distT="0" distB="0" distL="0" distR="0">
            <wp:extent cx="2228850" cy="1819275"/>
            <wp:effectExtent l="0" t="0" r="11430" b="9525"/>
            <wp:docPr id="296" name="picture" descr="descript"/>
            <wp:cNvGraphicFramePr/>
            <a:graphic xmlns:a="http://schemas.openxmlformats.org/drawingml/2006/main">
              <a:graphicData uri="http://schemas.openxmlformats.org/drawingml/2006/picture">
                <pic:pic xmlns:pic="http://schemas.openxmlformats.org/drawingml/2006/picture">
                  <pic:nvPicPr>
                    <pic:cNvPr id="296" name="picture" descr="descript"/>
                    <pic:cNvPicPr/>
                  </pic:nvPicPr>
                  <pic:blipFill>
                    <a:blip r:embed="rId133"/>
                    <a:stretch>
                      <a:fillRect/>
                    </a:stretch>
                  </pic:blipFill>
                  <pic:spPr>
                    <a:xfrm>
                      <a:off x="0" y="0"/>
                      <a:ext cx="2228850" cy="1819275"/>
                    </a:xfrm>
                    <a:prstGeom prst="rect">
                      <a:avLst/>
                    </a:prstGeom>
                  </pic:spPr>
                </pic:pic>
              </a:graphicData>
            </a:graphic>
          </wp:inline>
        </w:drawing>
      </w:r>
    </w:p>
    <w:p w14:paraId="2F58A81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回复：按平面设置。</w:t>
      </w:r>
    </w:p>
    <w:p w14:paraId="7735B453">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下图消火栓系统按单体楼为准还是室外消防给水管道图纸为准，单体楼消火栓系统一层系统图比平面图多1套，具体如何设置，请明确。</w:t>
      </w:r>
    </w:p>
    <w:p w14:paraId="6253CDE9">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2600325" cy="828675"/>
            <wp:effectExtent l="0" t="0" r="5715" b="9525"/>
            <wp:docPr id="299" name="picture" descr="descript"/>
            <wp:cNvGraphicFramePr/>
            <a:graphic xmlns:a="http://schemas.openxmlformats.org/drawingml/2006/main">
              <a:graphicData uri="http://schemas.openxmlformats.org/drawingml/2006/picture">
                <pic:pic xmlns:pic="http://schemas.openxmlformats.org/drawingml/2006/picture">
                  <pic:nvPicPr>
                    <pic:cNvPr id="299" name="picture" descr="descript"/>
                    <pic:cNvPicPr/>
                  </pic:nvPicPr>
                  <pic:blipFill>
                    <a:blip r:embed="rId134"/>
                    <a:stretch>
                      <a:fillRect/>
                    </a:stretch>
                  </pic:blipFill>
                  <pic:spPr>
                    <a:xfrm>
                      <a:off x="0" y="0"/>
                      <a:ext cx="2600325" cy="828675"/>
                    </a:xfrm>
                    <a:prstGeom prst="rect">
                      <a:avLst/>
                    </a:prstGeom>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rPr>
        <w:drawing>
          <wp:inline distT="0" distB="0" distL="0" distR="0">
            <wp:extent cx="1819275" cy="838200"/>
            <wp:effectExtent l="0" t="0" r="9525" b="0"/>
            <wp:docPr id="302" name="picture" descr="descript"/>
            <wp:cNvGraphicFramePr/>
            <a:graphic xmlns:a="http://schemas.openxmlformats.org/drawingml/2006/main">
              <a:graphicData uri="http://schemas.openxmlformats.org/drawingml/2006/picture">
                <pic:pic xmlns:pic="http://schemas.openxmlformats.org/drawingml/2006/picture">
                  <pic:nvPicPr>
                    <pic:cNvPr id="302" name="picture" descr="descript"/>
                    <pic:cNvPicPr/>
                  </pic:nvPicPr>
                  <pic:blipFill>
                    <a:blip r:embed="rId135"/>
                    <a:stretch>
                      <a:fillRect/>
                    </a:stretch>
                  </pic:blipFill>
                  <pic:spPr>
                    <a:xfrm>
                      <a:off x="0" y="0"/>
                      <a:ext cx="1819275" cy="838200"/>
                    </a:xfrm>
                    <a:prstGeom prst="rect">
                      <a:avLst/>
                    </a:prstGeom>
                  </pic:spPr>
                </pic:pic>
              </a:graphicData>
            </a:graphic>
          </wp:inline>
        </w:drawing>
      </w:r>
    </w:p>
    <w:p w14:paraId="440F43ED">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4057650" cy="1543050"/>
            <wp:effectExtent l="0" t="0" r="11430" b="11430"/>
            <wp:docPr id="305" name="picture" descr="descript"/>
            <wp:cNvGraphicFramePr/>
            <a:graphic xmlns:a="http://schemas.openxmlformats.org/drawingml/2006/main">
              <a:graphicData uri="http://schemas.openxmlformats.org/drawingml/2006/picture">
                <pic:pic xmlns:pic="http://schemas.openxmlformats.org/drawingml/2006/picture">
                  <pic:nvPicPr>
                    <pic:cNvPr id="305" name="picture" descr="descript"/>
                    <pic:cNvPicPr/>
                  </pic:nvPicPr>
                  <pic:blipFill>
                    <a:blip r:embed="rId136"/>
                    <a:stretch>
                      <a:fillRect/>
                    </a:stretch>
                  </pic:blipFill>
                  <pic:spPr>
                    <a:xfrm>
                      <a:off x="0" y="0"/>
                      <a:ext cx="4057650" cy="1543050"/>
                    </a:xfrm>
                    <a:prstGeom prst="rect">
                      <a:avLst/>
                    </a:prstGeom>
                  </pic:spPr>
                </pic:pic>
              </a:graphicData>
            </a:graphic>
          </wp:inline>
        </w:drawing>
      </w:r>
    </w:p>
    <w:p w14:paraId="18ADC499">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回复：以室外消防总图为准。</w:t>
      </w:r>
    </w:p>
    <w:p w14:paraId="5D5BF1D4">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系统图三层平面图有4个阀门，平面图1个，具体如何设置，请明确。</w:t>
      </w:r>
    </w:p>
    <w:p w14:paraId="2B594076">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2876550" cy="600075"/>
            <wp:effectExtent l="0" t="0" r="3810" b="9525"/>
            <wp:docPr id="308" name="picture" descr="descript"/>
            <wp:cNvGraphicFramePr/>
            <a:graphic xmlns:a="http://schemas.openxmlformats.org/drawingml/2006/main">
              <a:graphicData uri="http://schemas.openxmlformats.org/drawingml/2006/picture">
                <pic:pic xmlns:pic="http://schemas.openxmlformats.org/drawingml/2006/picture">
                  <pic:nvPicPr>
                    <pic:cNvPr id="308" name="picture" descr="descript"/>
                    <pic:cNvPicPr/>
                  </pic:nvPicPr>
                  <pic:blipFill>
                    <a:blip r:embed="rId137"/>
                    <a:stretch>
                      <a:fillRect/>
                    </a:stretch>
                  </pic:blipFill>
                  <pic:spPr>
                    <a:xfrm>
                      <a:off x="0" y="0"/>
                      <a:ext cx="2876550" cy="600075"/>
                    </a:xfrm>
                    <a:prstGeom prst="rect">
                      <a:avLst/>
                    </a:prstGeom>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rPr>
        <w:drawing>
          <wp:inline distT="0" distB="0" distL="0" distR="0">
            <wp:extent cx="2057400" cy="600075"/>
            <wp:effectExtent l="0" t="0" r="0" b="9525"/>
            <wp:docPr id="311" name="picture" descr="descript"/>
            <wp:cNvGraphicFramePr/>
            <a:graphic xmlns:a="http://schemas.openxmlformats.org/drawingml/2006/main">
              <a:graphicData uri="http://schemas.openxmlformats.org/drawingml/2006/picture">
                <pic:pic xmlns:pic="http://schemas.openxmlformats.org/drawingml/2006/picture">
                  <pic:nvPicPr>
                    <pic:cNvPr id="311" name="picture" descr="descript"/>
                    <pic:cNvPicPr/>
                  </pic:nvPicPr>
                  <pic:blipFill>
                    <a:blip r:embed="rId138"/>
                    <a:srcRect/>
                    <a:stretch>
                      <a:fillRect/>
                    </a:stretch>
                  </pic:blipFill>
                  <pic:spPr>
                    <a:xfrm>
                      <a:off x="0" y="0"/>
                      <a:ext cx="2057400" cy="600075"/>
                    </a:xfrm>
                    <a:prstGeom prst="rect">
                      <a:avLst/>
                    </a:prstGeom>
                  </pic:spPr>
                </pic:pic>
              </a:graphicData>
            </a:graphic>
          </wp:inline>
        </w:drawing>
      </w:r>
    </w:p>
    <w:p w14:paraId="1A0ABEAB">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回复：按系统图设置。</w:t>
      </w:r>
    </w:p>
    <w:p w14:paraId="2FBA7065">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本次是否有新增抗震支架？</w:t>
      </w:r>
    </w:p>
    <w:p w14:paraId="23202B04">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回复：有新增抗震支架：其中：KZS-DN100-T按34个计入、KZS-DN100-TL按17个计入。</w:t>
      </w:r>
    </w:p>
    <w:p w14:paraId="29416AC2">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综合服务楼电气</w:t>
      </w:r>
    </w:p>
    <w:p w14:paraId="02A89CB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配电箱APZ1、ATZ1安装位置在一层还是二层，竖向系统图配电箱1APK1平面图中未见，请明确具体部位。</w:t>
      </w:r>
    </w:p>
    <w:p w14:paraId="19911829">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2590800" cy="904875"/>
            <wp:effectExtent l="0" t="0" r="0" b="9525"/>
            <wp:docPr id="326" name="picture" descr="descript"/>
            <wp:cNvGraphicFramePr/>
            <a:graphic xmlns:a="http://schemas.openxmlformats.org/drawingml/2006/main">
              <a:graphicData uri="http://schemas.openxmlformats.org/drawingml/2006/picture">
                <pic:pic xmlns:pic="http://schemas.openxmlformats.org/drawingml/2006/picture">
                  <pic:nvPicPr>
                    <pic:cNvPr id="326" name="picture" descr="descript"/>
                    <pic:cNvPicPr/>
                  </pic:nvPicPr>
                  <pic:blipFill>
                    <a:blip r:embed="rId139"/>
                    <a:stretch>
                      <a:fillRect/>
                    </a:stretch>
                  </pic:blipFill>
                  <pic:spPr>
                    <a:xfrm>
                      <a:off x="0" y="0"/>
                      <a:ext cx="2590800" cy="904875"/>
                    </a:xfrm>
                    <a:prstGeom prst="rect">
                      <a:avLst/>
                    </a:prstGeom>
                  </pic:spPr>
                </pic:pic>
              </a:graphicData>
            </a:graphic>
          </wp:inline>
        </w:drawing>
      </w:r>
      <w:r>
        <w:rPr>
          <w:rFonts w:hint="eastAsia" w:ascii="仿宋" w:hAnsi="仿宋" w:eastAsia="仿宋" w:cs="仿宋"/>
          <w:sz w:val="28"/>
          <w:szCs w:val="28"/>
        </w:rPr>
        <w:drawing>
          <wp:inline distT="0" distB="0" distL="0" distR="0">
            <wp:extent cx="3705225" cy="1000125"/>
            <wp:effectExtent l="0" t="0" r="13335" b="5715"/>
            <wp:docPr id="329" name="picture" descr="descript"/>
            <wp:cNvGraphicFramePr/>
            <a:graphic xmlns:a="http://schemas.openxmlformats.org/drawingml/2006/main">
              <a:graphicData uri="http://schemas.openxmlformats.org/drawingml/2006/picture">
                <pic:pic xmlns:pic="http://schemas.openxmlformats.org/drawingml/2006/picture">
                  <pic:nvPicPr>
                    <pic:cNvPr id="329" name="picture" descr="descript"/>
                    <pic:cNvPicPr/>
                  </pic:nvPicPr>
                  <pic:blipFill>
                    <a:blip r:embed="rId140"/>
                    <a:stretch>
                      <a:fillRect/>
                    </a:stretch>
                  </pic:blipFill>
                  <pic:spPr>
                    <a:xfrm>
                      <a:off x="0" y="0"/>
                      <a:ext cx="3705225" cy="1000125"/>
                    </a:xfrm>
                    <a:prstGeom prst="rect">
                      <a:avLst/>
                    </a:prstGeom>
                  </pic:spPr>
                </pic:pic>
              </a:graphicData>
            </a:graphic>
          </wp:inline>
        </w:drawing>
      </w:r>
    </w:p>
    <w:p w14:paraId="6E58A427">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回复：配电箱APZ1、ATZ1、1APK1设置在二层。</w:t>
      </w:r>
    </w:p>
    <w:p w14:paraId="34C116D0">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配电箱APZ1下图出线回路平面图未显示，具体如何设置请明确。</w:t>
      </w:r>
    </w:p>
    <w:p w14:paraId="6E94F6BC">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3524250" cy="923925"/>
            <wp:effectExtent l="0" t="0" r="11430" b="5715"/>
            <wp:docPr id="335" name="picture" descr="descript"/>
            <wp:cNvGraphicFramePr/>
            <a:graphic xmlns:a="http://schemas.openxmlformats.org/drawingml/2006/main">
              <a:graphicData uri="http://schemas.openxmlformats.org/drawingml/2006/picture">
                <pic:pic xmlns:pic="http://schemas.openxmlformats.org/drawingml/2006/picture">
                  <pic:nvPicPr>
                    <pic:cNvPr id="335" name="picture" descr="descript"/>
                    <pic:cNvPicPr/>
                  </pic:nvPicPr>
                  <pic:blipFill>
                    <a:blip r:embed="rId141"/>
                    <a:stretch>
                      <a:fillRect/>
                    </a:stretch>
                  </pic:blipFill>
                  <pic:spPr>
                    <a:xfrm>
                      <a:off x="0" y="0"/>
                      <a:ext cx="3524250" cy="923925"/>
                    </a:xfrm>
                    <a:prstGeom prst="rect">
                      <a:avLst/>
                    </a:prstGeom>
                  </pic:spPr>
                </pic:pic>
              </a:graphicData>
            </a:graphic>
          </wp:inline>
        </w:drawing>
      </w:r>
    </w:p>
    <w:p w14:paraId="63CA8DF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回复：电缆引至电梯机房；</w:t>
      </w:r>
    </w:p>
    <w:p w14:paraId="77436417">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配电箱KT平面图无出线回路C1、C2，具体如何设置请明确。</w:t>
      </w:r>
    </w:p>
    <w:p w14:paraId="6F63CD73">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2562225" cy="1990725"/>
            <wp:effectExtent l="0" t="0" r="13335" b="5715"/>
            <wp:docPr id="350" name="picture" descr="descript"/>
            <wp:cNvGraphicFramePr/>
            <a:graphic xmlns:a="http://schemas.openxmlformats.org/drawingml/2006/main">
              <a:graphicData uri="http://schemas.openxmlformats.org/drawingml/2006/picture">
                <pic:pic xmlns:pic="http://schemas.openxmlformats.org/drawingml/2006/picture">
                  <pic:nvPicPr>
                    <pic:cNvPr id="350" name="picture" descr="descript"/>
                    <pic:cNvPicPr/>
                  </pic:nvPicPr>
                  <pic:blipFill>
                    <a:blip r:embed="rId142"/>
                    <a:stretch>
                      <a:fillRect/>
                    </a:stretch>
                  </pic:blipFill>
                  <pic:spPr>
                    <a:xfrm>
                      <a:off x="0" y="0"/>
                      <a:ext cx="2562225" cy="1990725"/>
                    </a:xfrm>
                    <a:prstGeom prst="rect">
                      <a:avLst/>
                    </a:prstGeom>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rPr>
        <w:drawing>
          <wp:inline distT="0" distB="0" distL="0" distR="0">
            <wp:extent cx="2038350" cy="828675"/>
            <wp:effectExtent l="0" t="0" r="3810" b="9525"/>
            <wp:docPr id="353" name="picture" descr="descript"/>
            <wp:cNvGraphicFramePr/>
            <a:graphic xmlns:a="http://schemas.openxmlformats.org/drawingml/2006/main">
              <a:graphicData uri="http://schemas.openxmlformats.org/drawingml/2006/picture">
                <pic:pic xmlns:pic="http://schemas.openxmlformats.org/drawingml/2006/picture">
                  <pic:nvPicPr>
                    <pic:cNvPr id="353" name="picture" descr="descript"/>
                    <pic:cNvPicPr/>
                  </pic:nvPicPr>
                  <pic:blipFill>
                    <a:blip r:embed="rId143"/>
                    <a:stretch>
                      <a:fillRect/>
                    </a:stretch>
                  </pic:blipFill>
                  <pic:spPr>
                    <a:xfrm>
                      <a:off x="0" y="0"/>
                      <a:ext cx="2038350" cy="828675"/>
                    </a:xfrm>
                    <a:prstGeom prst="rect">
                      <a:avLst/>
                    </a:prstGeom>
                  </pic:spPr>
                </pic:pic>
              </a:graphicData>
            </a:graphic>
          </wp:inline>
        </w:drawing>
      </w:r>
    </w:p>
    <w:p w14:paraId="62CDA1CC">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回复：空调插座箱，待空调进场后敷设电缆，本次C1、C2出线电缆不计，由设备厂家提供。</w:t>
      </w:r>
    </w:p>
    <w:p w14:paraId="05C4F40B">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一层无配电箱1ALK1，一层KT配电箱进线是否引自2ALK1，请明确。</w:t>
      </w:r>
    </w:p>
    <w:p w14:paraId="6FD2F0CE">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2705100" cy="2343150"/>
            <wp:effectExtent l="0" t="0" r="7620" b="3810"/>
            <wp:docPr id="356" name="picture" descr="descript"/>
            <wp:cNvGraphicFramePr/>
            <a:graphic xmlns:a="http://schemas.openxmlformats.org/drawingml/2006/main">
              <a:graphicData uri="http://schemas.openxmlformats.org/drawingml/2006/picture">
                <pic:pic xmlns:pic="http://schemas.openxmlformats.org/drawingml/2006/picture">
                  <pic:nvPicPr>
                    <pic:cNvPr id="356" name="picture" descr="descript"/>
                    <pic:cNvPicPr/>
                  </pic:nvPicPr>
                  <pic:blipFill>
                    <a:blip r:embed="rId144"/>
                    <a:stretch>
                      <a:fillRect/>
                    </a:stretch>
                  </pic:blipFill>
                  <pic:spPr>
                    <a:xfrm>
                      <a:off x="0" y="0"/>
                      <a:ext cx="2705100" cy="2343150"/>
                    </a:xfrm>
                    <a:prstGeom prst="rect">
                      <a:avLst/>
                    </a:prstGeom>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rPr>
        <w:drawing>
          <wp:inline distT="0" distB="0" distL="0" distR="0">
            <wp:extent cx="1876425" cy="2352675"/>
            <wp:effectExtent l="0" t="0" r="13335" b="9525"/>
            <wp:docPr id="359" name="picture" descr="descript"/>
            <wp:cNvGraphicFramePr/>
            <a:graphic xmlns:a="http://schemas.openxmlformats.org/drawingml/2006/main">
              <a:graphicData uri="http://schemas.openxmlformats.org/drawingml/2006/picture">
                <pic:pic xmlns:pic="http://schemas.openxmlformats.org/drawingml/2006/picture">
                  <pic:nvPicPr>
                    <pic:cNvPr id="359" name="picture" descr="descript"/>
                    <pic:cNvPicPr/>
                  </pic:nvPicPr>
                  <pic:blipFill>
                    <a:blip r:embed="rId145"/>
                    <a:stretch>
                      <a:fillRect/>
                    </a:stretch>
                  </pic:blipFill>
                  <pic:spPr>
                    <a:xfrm>
                      <a:off x="0" y="0"/>
                      <a:ext cx="1876425" cy="2352675"/>
                    </a:xfrm>
                    <a:prstGeom prst="rect">
                      <a:avLst/>
                    </a:prstGeom>
                  </pic:spPr>
                </pic:pic>
              </a:graphicData>
            </a:graphic>
          </wp:inline>
        </w:drawing>
      </w:r>
    </w:p>
    <w:p w14:paraId="672B165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回复：是，一层KT配电箱进线引自2ALK1。</w:t>
      </w:r>
    </w:p>
    <w:p w14:paraId="7B046A3B">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综合服务楼给排水</w:t>
      </w:r>
    </w:p>
    <w:p w14:paraId="736C51D7">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下图消防接合器SQS150-A型平面图与系统图表述不一致，具体如何设置请明确。</w:t>
      </w:r>
    </w:p>
    <w:p w14:paraId="1D8CA16A">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2019300" cy="914400"/>
            <wp:effectExtent l="0" t="0" r="7620" b="0"/>
            <wp:docPr id="365" name="picture" descr="descript"/>
            <wp:cNvGraphicFramePr/>
            <a:graphic xmlns:a="http://schemas.openxmlformats.org/drawingml/2006/main">
              <a:graphicData uri="http://schemas.openxmlformats.org/drawingml/2006/picture">
                <pic:pic xmlns:pic="http://schemas.openxmlformats.org/drawingml/2006/picture">
                  <pic:nvPicPr>
                    <pic:cNvPr id="365" name="picture" descr="descript"/>
                    <pic:cNvPicPr/>
                  </pic:nvPicPr>
                  <pic:blipFill>
                    <a:blip r:embed="rId146"/>
                    <a:stretch>
                      <a:fillRect/>
                    </a:stretch>
                  </pic:blipFill>
                  <pic:spPr>
                    <a:xfrm>
                      <a:off x="0" y="0"/>
                      <a:ext cx="2019300" cy="914400"/>
                    </a:xfrm>
                    <a:prstGeom prst="rect">
                      <a:avLst/>
                    </a:prstGeom>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rPr>
        <w:drawing>
          <wp:inline distT="0" distB="0" distL="0" distR="0">
            <wp:extent cx="2676525" cy="676275"/>
            <wp:effectExtent l="0" t="0" r="5715" b="9525"/>
            <wp:docPr id="368" name="picture" descr="descript"/>
            <wp:cNvGraphicFramePr/>
            <a:graphic xmlns:a="http://schemas.openxmlformats.org/drawingml/2006/main">
              <a:graphicData uri="http://schemas.openxmlformats.org/drawingml/2006/picture">
                <pic:pic xmlns:pic="http://schemas.openxmlformats.org/drawingml/2006/picture">
                  <pic:nvPicPr>
                    <pic:cNvPr id="368" name="picture" descr="descript"/>
                    <pic:cNvPicPr/>
                  </pic:nvPicPr>
                  <pic:blipFill>
                    <a:blip r:embed="rId147"/>
                    <a:stretch>
                      <a:fillRect/>
                    </a:stretch>
                  </pic:blipFill>
                  <pic:spPr>
                    <a:xfrm>
                      <a:off x="0" y="0"/>
                      <a:ext cx="2676525" cy="676275"/>
                    </a:xfrm>
                    <a:prstGeom prst="rect">
                      <a:avLst/>
                    </a:prstGeom>
                  </pic:spPr>
                </pic:pic>
              </a:graphicData>
            </a:graphic>
          </wp:inline>
        </w:drawing>
      </w:r>
    </w:p>
    <w:p w14:paraId="59F40875">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回复：设置一组。</w:t>
      </w:r>
    </w:p>
    <w:p w14:paraId="01F54D7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下图楼体处一层卫生间未见系统图，是否无需更改，请明确。</w:t>
      </w:r>
    </w:p>
    <w:p w14:paraId="3AAA9E36">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2219325" cy="1647825"/>
            <wp:effectExtent l="0" t="0" r="5715" b="13335"/>
            <wp:docPr id="371" name="picture" descr="descript"/>
            <wp:cNvGraphicFramePr/>
            <a:graphic xmlns:a="http://schemas.openxmlformats.org/drawingml/2006/main">
              <a:graphicData uri="http://schemas.openxmlformats.org/drawingml/2006/picture">
                <pic:pic xmlns:pic="http://schemas.openxmlformats.org/drawingml/2006/picture">
                  <pic:nvPicPr>
                    <pic:cNvPr id="371" name="picture" descr="descript"/>
                    <pic:cNvPicPr/>
                  </pic:nvPicPr>
                  <pic:blipFill>
                    <a:blip r:embed="rId148"/>
                    <a:stretch>
                      <a:fillRect/>
                    </a:stretch>
                  </pic:blipFill>
                  <pic:spPr>
                    <a:xfrm>
                      <a:off x="0" y="0"/>
                      <a:ext cx="2219325" cy="1647825"/>
                    </a:xfrm>
                    <a:prstGeom prst="rect">
                      <a:avLst/>
                    </a:prstGeom>
                  </pic:spPr>
                </pic:pic>
              </a:graphicData>
            </a:graphic>
          </wp:inline>
        </w:drawing>
      </w:r>
    </w:p>
    <w:p w14:paraId="3E84436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回复：无需修改。</w:t>
      </w:r>
    </w:p>
    <w:p w14:paraId="7319AED6">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卫生间大样图显示每层均有“可调式减压阀”，竖向给水系统图仅3层水表前未设置“可调式减压阀”，具体如何设置请明确。</w:t>
      </w:r>
    </w:p>
    <w:p w14:paraId="3B553656">
      <w:pPr>
        <w:spacing w:line="360" w:lineRule="auto"/>
        <w:ind w:left="105" w:leftChars="50"/>
        <w:rPr>
          <w:rFonts w:hint="eastAsia" w:ascii="仿宋" w:hAnsi="仿宋" w:eastAsia="仿宋" w:cs="仿宋"/>
          <w:sz w:val="28"/>
          <w:szCs w:val="28"/>
        </w:rPr>
      </w:pPr>
      <w:r>
        <w:drawing>
          <wp:inline distT="0" distB="0" distL="114300" distR="114300">
            <wp:extent cx="1224915" cy="1771650"/>
            <wp:effectExtent l="0" t="0" r="9525" b="11430"/>
            <wp:docPr id="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
                    <pic:cNvPicPr>
                      <a:picLocks noChangeAspect="1"/>
                    </pic:cNvPicPr>
                  </pic:nvPicPr>
                  <pic:blipFill>
                    <a:blip r:embed="rId149"/>
                    <a:stretch>
                      <a:fillRect/>
                    </a:stretch>
                  </pic:blipFill>
                  <pic:spPr>
                    <a:xfrm>
                      <a:off x="0" y="0"/>
                      <a:ext cx="1224915" cy="1771650"/>
                    </a:xfrm>
                    <a:prstGeom prst="rect">
                      <a:avLst/>
                    </a:prstGeom>
                    <a:noFill/>
                    <a:ln>
                      <a:noFill/>
                    </a:ln>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rPr>
        <w:drawing>
          <wp:inline distT="0" distB="0" distL="0" distR="0">
            <wp:extent cx="1914525" cy="857250"/>
            <wp:effectExtent l="0" t="0" r="5715" b="11430"/>
            <wp:docPr id="380" name="picture" descr="descript"/>
            <wp:cNvGraphicFramePr/>
            <a:graphic xmlns:a="http://schemas.openxmlformats.org/drawingml/2006/main">
              <a:graphicData uri="http://schemas.openxmlformats.org/drawingml/2006/picture">
                <pic:pic xmlns:pic="http://schemas.openxmlformats.org/drawingml/2006/picture">
                  <pic:nvPicPr>
                    <pic:cNvPr id="380" name="picture" descr="descript"/>
                    <pic:cNvPicPr/>
                  </pic:nvPicPr>
                  <pic:blipFill>
                    <a:blip r:embed="rId150"/>
                    <a:stretch>
                      <a:fillRect/>
                    </a:stretch>
                  </pic:blipFill>
                  <pic:spPr>
                    <a:xfrm>
                      <a:off x="0" y="0"/>
                      <a:ext cx="1914525" cy="857250"/>
                    </a:xfrm>
                    <a:prstGeom prst="rect">
                      <a:avLst/>
                    </a:prstGeom>
                  </pic:spPr>
                </pic:pic>
              </a:graphicData>
            </a:graphic>
          </wp:inline>
        </w:drawing>
      </w:r>
    </w:p>
    <w:p w14:paraId="4F125EF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回复：仅3层设置减压阀，4~6层水表前无需设置。</w:t>
      </w:r>
    </w:p>
    <w:p w14:paraId="1454B296">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本次是否有新增抗震支架？</w:t>
      </w:r>
    </w:p>
    <w:p w14:paraId="18E8DAC8">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回复：有新增抗震支架：其中：KZS-DN100-T按152个计入、KZS-DN100-TL按76个计入。</w:t>
      </w:r>
    </w:p>
    <w:p w14:paraId="553CA6F8">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教学楼电气</w:t>
      </w:r>
    </w:p>
    <w:p w14:paraId="652CE908">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如截图所示，平面图中的KS1箱是否与系统图中的KS箱是同一个插座箱；</w:t>
      </w:r>
    </w:p>
    <w:p w14:paraId="3DD0B8BC">
      <w:pPr>
        <w:keepNext w:val="0"/>
        <w:keepLines w:val="0"/>
        <w:pageBreakBefore w:val="0"/>
        <w:widowControl w:val="0"/>
        <w:numPr>
          <w:ilvl w:val="0"/>
          <w:numId w:val="0"/>
        </w:numPr>
        <w:tabs>
          <w:tab w:val="left" w:pos="312"/>
        </w:tabs>
        <w:kinsoku/>
        <w:wordWrap/>
        <w:overflowPunct/>
        <w:topLinePunct w:val="0"/>
        <w:autoSpaceDE/>
        <w:autoSpaceDN/>
        <w:bidi w:val="0"/>
        <w:adjustRightInd/>
        <w:snapToGrid/>
        <w:jc w:val="both"/>
        <w:textAlignment w:val="auto"/>
        <w:rPr>
          <w:rFonts w:hint="eastAsia" w:ascii="仿宋" w:hAnsi="仿宋" w:eastAsia="仿宋" w:cs="仿宋"/>
          <w:sz w:val="28"/>
          <w:szCs w:val="28"/>
          <w:lang w:val="en-US" w:eastAsia="zh-CN"/>
        </w:rPr>
      </w:pPr>
      <w:r>
        <w:rPr>
          <w:rFonts w:hint="eastAsia" w:ascii="仿宋" w:hAnsi="仿宋" w:eastAsia="仿宋" w:cs="仿宋"/>
          <w:sz w:val="28"/>
          <w:szCs w:val="28"/>
        </w:rPr>
        <w:drawing>
          <wp:inline distT="0" distB="0" distL="114300" distR="114300">
            <wp:extent cx="1479550" cy="1539875"/>
            <wp:effectExtent l="0" t="0" r="13970" b="1460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151"/>
                    <a:stretch>
                      <a:fillRect/>
                    </a:stretch>
                  </pic:blipFill>
                  <pic:spPr>
                    <a:xfrm>
                      <a:off x="0" y="0"/>
                      <a:ext cx="1479550" cy="1539875"/>
                    </a:xfrm>
                    <a:prstGeom prst="rect">
                      <a:avLst/>
                    </a:prstGeom>
                    <a:noFill/>
                    <a:ln>
                      <a:noFill/>
                    </a:ln>
                  </pic:spPr>
                </pic:pic>
              </a:graphicData>
            </a:graphic>
          </wp:inline>
        </w:drawing>
      </w:r>
      <w:r>
        <w:rPr>
          <w:rFonts w:hint="eastAsia" w:ascii="仿宋" w:hAnsi="仿宋" w:eastAsia="仿宋" w:cs="仿宋"/>
          <w:sz w:val="28"/>
          <w:szCs w:val="28"/>
        </w:rPr>
        <w:drawing>
          <wp:inline distT="0" distB="0" distL="114300" distR="114300">
            <wp:extent cx="2315845" cy="1214120"/>
            <wp:effectExtent l="0" t="0" r="635" b="508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152"/>
                    <a:stretch>
                      <a:fillRect/>
                    </a:stretch>
                  </pic:blipFill>
                  <pic:spPr>
                    <a:xfrm>
                      <a:off x="0" y="0"/>
                      <a:ext cx="2315845" cy="1214120"/>
                    </a:xfrm>
                    <a:prstGeom prst="rect">
                      <a:avLst/>
                    </a:prstGeom>
                    <a:noFill/>
                    <a:ln>
                      <a:noFill/>
                    </a:ln>
                  </pic:spPr>
                </pic:pic>
              </a:graphicData>
            </a:graphic>
          </wp:inline>
        </w:drawing>
      </w:r>
    </w:p>
    <w:p w14:paraId="58D8F0BE">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回复：与系统图中的KS箱是同一个插座箱。</w:t>
      </w:r>
    </w:p>
    <w:p w14:paraId="1001273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如截图所示，原有卫生间灯具位置不详，红色剪头所标注的位置电线是否可以按预留10m计算；</w:t>
      </w:r>
    </w:p>
    <w:p w14:paraId="388FB133">
      <w:pPr>
        <w:numPr>
          <w:ilvl w:val="0"/>
          <w:numId w:val="0"/>
        </w:numPr>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114300" distR="114300">
            <wp:extent cx="2898140" cy="1383030"/>
            <wp:effectExtent l="0" t="0" r="12700" b="381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153"/>
                    <a:stretch>
                      <a:fillRect/>
                    </a:stretch>
                  </pic:blipFill>
                  <pic:spPr>
                    <a:xfrm>
                      <a:off x="0" y="0"/>
                      <a:ext cx="2898140" cy="1383030"/>
                    </a:xfrm>
                    <a:prstGeom prst="rect">
                      <a:avLst/>
                    </a:prstGeom>
                    <a:noFill/>
                    <a:ln>
                      <a:noFill/>
                    </a:ln>
                  </pic:spPr>
                </pic:pic>
              </a:graphicData>
            </a:graphic>
          </wp:inline>
        </w:drawing>
      </w:r>
    </w:p>
    <w:p w14:paraId="01A19BDD">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回复：电线按预留10m计算。</w:t>
      </w:r>
    </w:p>
    <w:p w14:paraId="606EE350">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设计图中缺少4ALZ1配电箱系统图，是否可以参照3ALZ1配电箱系统图；</w:t>
      </w:r>
    </w:p>
    <w:p w14:paraId="17E01277">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回复：参照3ALZ1配电箱系统图。</w:t>
      </w:r>
    </w:p>
    <w:p w14:paraId="55606B6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如截图所示，1APZ1配电箱设计了至原有电梯电源回路，但平面布置图中没有此项回路，请明确原有电梯电源是否在本次范围内；</w:t>
      </w:r>
    </w:p>
    <w:p w14:paraId="6B05AA87">
      <w:pPr>
        <w:keepNext w:val="0"/>
        <w:keepLines w:val="0"/>
        <w:pageBreakBefore w:val="0"/>
        <w:numPr>
          <w:ilvl w:val="0"/>
          <w:numId w:val="0"/>
        </w:numPr>
        <w:kinsoku/>
        <w:wordWrap/>
        <w:overflowPunct/>
        <w:topLinePunct w:val="0"/>
        <w:autoSpaceDE/>
        <w:autoSpaceDN/>
        <w:bidi w:val="0"/>
        <w:adjustRightInd/>
        <w:snapToGrid/>
        <w:textAlignment w:val="auto"/>
        <w:rPr>
          <w:rFonts w:hint="eastAsia" w:ascii="仿宋" w:hAnsi="仿宋" w:eastAsia="仿宋" w:cs="仿宋"/>
          <w:sz w:val="28"/>
          <w:szCs w:val="28"/>
          <w:lang w:val="en-US" w:eastAsia="zh-CN"/>
        </w:rPr>
      </w:pPr>
      <w:r>
        <w:rPr>
          <w:rFonts w:hint="eastAsia" w:ascii="仿宋" w:hAnsi="仿宋" w:eastAsia="仿宋" w:cs="仿宋"/>
          <w:sz w:val="28"/>
          <w:szCs w:val="28"/>
        </w:rPr>
        <w:drawing>
          <wp:inline distT="0" distB="0" distL="114300" distR="114300">
            <wp:extent cx="2475230" cy="667385"/>
            <wp:effectExtent l="0" t="0" r="8890" b="317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154"/>
                    <a:stretch>
                      <a:fillRect/>
                    </a:stretch>
                  </pic:blipFill>
                  <pic:spPr>
                    <a:xfrm>
                      <a:off x="0" y="0"/>
                      <a:ext cx="2475230" cy="667385"/>
                    </a:xfrm>
                    <a:prstGeom prst="rect">
                      <a:avLst/>
                    </a:prstGeom>
                    <a:noFill/>
                    <a:ln>
                      <a:noFill/>
                    </a:ln>
                  </pic:spPr>
                </pic:pic>
              </a:graphicData>
            </a:graphic>
          </wp:inline>
        </w:drawing>
      </w:r>
    </w:p>
    <w:p w14:paraId="781F3A6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回复：电梯电源在本次范围内。</w:t>
      </w:r>
    </w:p>
    <w:p w14:paraId="144B925B">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截图所示，三层电气平面图中JF1配电箱旁边的箱体是否为BG1 /PZ30箱;</w:t>
      </w:r>
    </w:p>
    <w:p w14:paraId="71E89929">
      <w:pPr>
        <w:keepNext w:val="0"/>
        <w:keepLines w:val="0"/>
        <w:pageBreakBefore w:val="0"/>
        <w:numPr>
          <w:ilvl w:val="0"/>
          <w:numId w:val="0"/>
        </w:numPr>
        <w:kinsoku/>
        <w:wordWrap/>
        <w:overflowPunct/>
        <w:topLinePunct w:val="0"/>
        <w:autoSpaceDE/>
        <w:autoSpaceDN/>
        <w:bidi w:val="0"/>
        <w:adjustRightInd/>
        <w:snapToGrid/>
        <w:textAlignment w:val="auto"/>
        <w:rPr>
          <w:rFonts w:hint="eastAsia" w:ascii="仿宋" w:hAnsi="仿宋" w:eastAsia="仿宋" w:cs="仿宋"/>
          <w:sz w:val="28"/>
          <w:szCs w:val="28"/>
          <w:lang w:val="en-US" w:eastAsia="zh-CN"/>
        </w:rPr>
      </w:pPr>
      <w:r>
        <w:rPr>
          <w:rFonts w:hint="eastAsia" w:ascii="仿宋" w:hAnsi="仿宋" w:eastAsia="仿宋" w:cs="仿宋"/>
          <w:sz w:val="28"/>
          <w:szCs w:val="28"/>
        </w:rPr>
        <w:drawing>
          <wp:inline distT="0" distB="0" distL="114300" distR="114300">
            <wp:extent cx="2087880" cy="1165860"/>
            <wp:effectExtent l="0" t="0" r="0" b="762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155"/>
                    <a:stretch>
                      <a:fillRect/>
                    </a:stretch>
                  </pic:blipFill>
                  <pic:spPr>
                    <a:xfrm>
                      <a:off x="0" y="0"/>
                      <a:ext cx="2087880" cy="1165860"/>
                    </a:xfrm>
                    <a:prstGeom prst="rect">
                      <a:avLst/>
                    </a:prstGeom>
                    <a:noFill/>
                    <a:ln>
                      <a:noFill/>
                    </a:ln>
                  </pic:spPr>
                </pic:pic>
              </a:graphicData>
            </a:graphic>
          </wp:inline>
        </w:drawing>
      </w:r>
    </w:p>
    <w:p w14:paraId="198AE5F7">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回复：JF1配电箱旁边的箱体是JS1。</w:t>
      </w:r>
    </w:p>
    <w:p w14:paraId="760ADEB7">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一至七层电井智能化设备预留是否按每层10m预留；</w:t>
      </w:r>
    </w:p>
    <w:p w14:paraId="21DF56B4">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回复：按每层电源引至楼层电井后再10m预留。</w:t>
      </w:r>
    </w:p>
    <w:p w14:paraId="04A81008">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如截图所示，应急照明箱系统出线至A型应急照明集中电源箱的穿线管是SC20的，A型应急照明集中电源箱系统图进线部分穿线管是JDG20的，请明确以哪个为准；</w:t>
      </w:r>
    </w:p>
    <w:p w14:paraId="530A15D3">
      <w:pPr>
        <w:keepNext w:val="0"/>
        <w:keepLines w:val="0"/>
        <w:pageBreakBefore w:val="0"/>
        <w:numPr>
          <w:ilvl w:val="0"/>
          <w:numId w:val="0"/>
        </w:numPr>
        <w:kinsoku/>
        <w:wordWrap/>
        <w:overflowPunct/>
        <w:topLinePunct w:val="0"/>
        <w:autoSpaceDE/>
        <w:autoSpaceDN/>
        <w:bidi w:val="0"/>
        <w:adjustRightInd/>
        <w:snapToGrid/>
        <w:textAlignment w:val="auto"/>
        <w:rPr>
          <w:rFonts w:hint="eastAsia" w:ascii="仿宋" w:hAnsi="仿宋" w:eastAsia="仿宋" w:cs="仿宋"/>
          <w:sz w:val="28"/>
          <w:szCs w:val="28"/>
          <w:lang w:val="en-US" w:eastAsia="zh-CN"/>
        </w:rPr>
      </w:pPr>
      <w:r>
        <w:rPr>
          <w:rFonts w:hint="eastAsia" w:ascii="仿宋" w:hAnsi="仿宋" w:eastAsia="仿宋" w:cs="仿宋"/>
          <w:sz w:val="28"/>
          <w:szCs w:val="28"/>
        </w:rPr>
        <w:drawing>
          <wp:inline distT="0" distB="0" distL="114300" distR="114300">
            <wp:extent cx="1654175" cy="1033780"/>
            <wp:effectExtent l="0" t="0" r="6985" b="254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156"/>
                    <a:stretch>
                      <a:fillRect/>
                    </a:stretch>
                  </pic:blipFill>
                  <pic:spPr>
                    <a:xfrm>
                      <a:off x="0" y="0"/>
                      <a:ext cx="1654175" cy="1033780"/>
                    </a:xfrm>
                    <a:prstGeom prst="rect">
                      <a:avLst/>
                    </a:prstGeom>
                    <a:noFill/>
                    <a:ln>
                      <a:noFill/>
                    </a:ln>
                  </pic:spPr>
                </pic:pic>
              </a:graphicData>
            </a:graphic>
          </wp:inline>
        </w:drawing>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drawing>
          <wp:inline distT="0" distB="0" distL="114300" distR="114300">
            <wp:extent cx="1310005" cy="1280160"/>
            <wp:effectExtent l="0" t="0" r="63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157"/>
                    <a:stretch>
                      <a:fillRect/>
                    </a:stretch>
                  </pic:blipFill>
                  <pic:spPr>
                    <a:xfrm>
                      <a:off x="0" y="0"/>
                      <a:ext cx="1310005" cy="1280160"/>
                    </a:xfrm>
                    <a:prstGeom prst="rect">
                      <a:avLst/>
                    </a:prstGeom>
                    <a:noFill/>
                    <a:ln>
                      <a:noFill/>
                    </a:ln>
                  </pic:spPr>
                </pic:pic>
              </a:graphicData>
            </a:graphic>
          </wp:inline>
        </w:drawing>
      </w:r>
    </w:p>
    <w:p w14:paraId="2D4BE1ED">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回复：按照SC20。</w:t>
      </w:r>
    </w:p>
    <w:p w14:paraId="7C620D3A">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电气平面布置图中只有一层和五层各一台，共两台PD箱，应急照明平面布置图中1层、5-7层每层各一台，共四台PD箱，请明确以哪个为准；</w:t>
      </w:r>
    </w:p>
    <w:p w14:paraId="6D6665DF">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回复：此部分需要设计调整，按照每层一个消防双电源切换箱及一个PD箱考虑。</w:t>
      </w:r>
    </w:p>
    <w:p w14:paraId="284E6E38">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default" w:ascii="仿宋" w:hAnsi="仿宋" w:eastAsia="仿宋" w:cs="仿宋"/>
          <w:b w:val="0"/>
          <w:bCs/>
          <w:color w:val="auto"/>
          <w:sz w:val="28"/>
          <w:highlight w:val="none"/>
          <w:lang w:val="en-US" w:eastAsia="zh-CN"/>
        </w:rPr>
        <w:t>如截图所示，教学楼最新图中，消火栓系统图中XL-4至XL-5之间的水平是DN100的，但是平面图中是DN150的</w:t>
      </w:r>
      <w:r>
        <w:rPr>
          <w:rFonts w:hint="eastAsia" w:ascii="仿宋" w:hAnsi="仿宋" w:eastAsia="仿宋" w:cs="仿宋"/>
          <w:b w:val="0"/>
          <w:bCs/>
          <w:color w:val="auto"/>
          <w:sz w:val="28"/>
          <w:highlight w:val="none"/>
          <w:lang w:val="en-US" w:eastAsia="zh-CN"/>
        </w:rPr>
        <w:t>，请明确以哪个为准；</w:t>
      </w:r>
    </w:p>
    <w:p w14:paraId="298CB99C">
      <w:pPr>
        <w:widowControl w:val="0"/>
        <w:numPr>
          <w:ilvl w:val="0"/>
          <w:numId w:val="0"/>
        </w:numPr>
        <w:spacing w:line="360" w:lineRule="auto"/>
        <w:jc w:val="both"/>
        <w:rPr>
          <w:rFonts w:hint="eastAsia" w:ascii="仿宋" w:hAnsi="仿宋" w:eastAsia="仿宋" w:cs="仿宋"/>
          <w:sz w:val="28"/>
          <w:szCs w:val="28"/>
          <w:lang w:val="en-US" w:eastAsia="zh-CN"/>
        </w:rPr>
      </w:pPr>
      <w:r>
        <w:rPr>
          <w:rFonts w:hint="default" w:ascii="仿宋" w:hAnsi="仿宋" w:eastAsia="仿宋" w:cs="仿宋"/>
          <w:sz w:val="28"/>
          <w:szCs w:val="28"/>
          <w:lang w:val="en-US" w:eastAsia="zh-CN"/>
        </w:rPr>
        <w:drawing>
          <wp:inline distT="0" distB="0" distL="114300" distR="114300">
            <wp:extent cx="3332480" cy="1706880"/>
            <wp:effectExtent l="0" t="0" r="1270" b="7620"/>
            <wp:docPr id="78" name="图片 78" descr="8f969590dffe3910a7aa6f463c0ccc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8f969590dffe3910a7aa6f463c0cccc3"/>
                    <pic:cNvPicPr>
                      <a:picLocks noChangeAspect="1"/>
                    </pic:cNvPicPr>
                  </pic:nvPicPr>
                  <pic:blipFill>
                    <a:blip r:embed="rId158"/>
                    <a:stretch>
                      <a:fillRect/>
                    </a:stretch>
                  </pic:blipFill>
                  <pic:spPr>
                    <a:xfrm>
                      <a:off x="0" y="0"/>
                      <a:ext cx="3332480" cy="1706880"/>
                    </a:xfrm>
                    <a:prstGeom prst="rect">
                      <a:avLst/>
                    </a:prstGeom>
                  </pic:spPr>
                </pic:pic>
              </a:graphicData>
            </a:graphic>
          </wp:inline>
        </w:drawing>
      </w:r>
    </w:p>
    <w:p w14:paraId="2F01C1DB">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回复：以系统图为准。</w:t>
      </w:r>
    </w:p>
    <w:p w14:paraId="2B1614FD">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景观照明箱AL1位置不详，请问是否可以按预留10m计算；</w:t>
      </w:r>
    </w:p>
    <w:p w14:paraId="2E74AC55">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回复：可以。</w:t>
      </w:r>
    </w:p>
    <w:p w14:paraId="7DBA0C34">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本次是否有新增抗震支架？</w:t>
      </w:r>
    </w:p>
    <w:p w14:paraId="51D58B0B">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sz w:val="28"/>
          <w:szCs w:val="28"/>
          <w:lang w:val="en-US" w:eastAsia="zh-CN"/>
        </w:rPr>
      </w:pPr>
      <w:r>
        <w:rPr>
          <w:rFonts w:hint="eastAsia" w:ascii="仿宋" w:hAnsi="仿宋" w:eastAsia="仿宋" w:cs="仿宋"/>
          <w:bCs/>
          <w:color w:val="3333CC"/>
          <w:sz w:val="28"/>
          <w:szCs w:val="28"/>
          <w:lang w:val="en-US" w:eastAsia="zh-CN"/>
        </w:rPr>
        <w:t>回复：有新增抗震支架：其中：KZS-DN65-T按8个计入、KZS-DN100-T按5个计入、KZS-DN100-TL按8个计入、KZS-DN150-T按24个计入。</w:t>
      </w:r>
    </w:p>
    <w:p w14:paraId="593461B9">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服务用房电气、给排水</w:t>
      </w:r>
    </w:p>
    <w:p w14:paraId="5FBD6D4B">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如截图所示，应急照明箱系统出线至A型应急照明集中电源箱的穿线管是SC20的，A型应急照明集中电源箱系统图进线部分穿线管是JDG20的，请明确以哪个为准；</w:t>
      </w:r>
    </w:p>
    <w:p w14:paraId="42172AFB">
      <w:pPr>
        <w:keepNext w:val="0"/>
        <w:keepLines w:val="0"/>
        <w:pageBreakBefore w:val="0"/>
        <w:numPr>
          <w:ilvl w:val="0"/>
          <w:numId w:val="0"/>
        </w:numPr>
        <w:kinsoku/>
        <w:wordWrap/>
        <w:overflowPunct/>
        <w:topLinePunct w:val="0"/>
        <w:autoSpaceDE/>
        <w:autoSpaceDN/>
        <w:bidi w:val="0"/>
        <w:adjustRightInd/>
        <w:snapToGrid/>
        <w:textAlignment w:val="auto"/>
        <w:rPr>
          <w:rFonts w:hint="eastAsia" w:ascii="仿宋" w:hAnsi="仿宋" w:eastAsia="仿宋" w:cs="仿宋"/>
          <w:sz w:val="28"/>
          <w:szCs w:val="28"/>
          <w:lang w:val="en-US" w:eastAsia="zh-CN"/>
        </w:rPr>
      </w:pPr>
      <w:r>
        <w:rPr>
          <w:rFonts w:hint="eastAsia" w:ascii="仿宋" w:hAnsi="仿宋" w:eastAsia="仿宋" w:cs="仿宋"/>
          <w:sz w:val="28"/>
          <w:szCs w:val="28"/>
        </w:rPr>
        <w:drawing>
          <wp:inline distT="0" distB="0" distL="114300" distR="114300">
            <wp:extent cx="1654175" cy="1033780"/>
            <wp:effectExtent l="0" t="0" r="6985" b="254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156"/>
                    <a:stretch>
                      <a:fillRect/>
                    </a:stretch>
                  </pic:blipFill>
                  <pic:spPr>
                    <a:xfrm>
                      <a:off x="0" y="0"/>
                      <a:ext cx="1654175" cy="1033780"/>
                    </a:xfrm>
                    <a:prstGeom prst="rect">
                      <a:avLst/>
                    </a:prstGeom>
                    <a:noFill/>
                    <a:ln>
                      <a:noFill/>
                    </a:ln>
                  </pic:spPr>
                </pic:pic>
              </a:graphicData>
            </a:graphic>
          </wp:inline>
        </w:drawing>
      </w:r>
      <w:r>
        <w:rPr>
          <w:rFonts w:hint="eastAsia" w:ascii="仿宋" w:hAnsi="仿宋" w:eastAsia="仿宋" w:cs="仿宋"/>
          <w:sz w:val="28"/>
          <w:szCs w:val="28"/>
        </w:rPr>
        <w:drawing>
          <wp:inline distT="0" distB="0" distL="114300" distR="114300">
            <wp:extent cx="1142365" cy="1116330"/>
            <wp:effectExtent l="0" t="0" r="635" b="1143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57"/>
                    <a:stretch>
                      <a:fillRect/>
                    </a:stretch>
                  </pic:blipFill>
                  <pic:spPr>
                    <a:xfrm>
                      <a:off x="0" y="0"/>
                      <a:ext cx="1142365" cy="1116330"/>
                    </a:xfrm>
                    <a:prstGeom prst="rect">
                      <a:avLst/>
                    </a:prstGeom>
                    <a:noFill/>
                    <a:ln>
                      <a:noFill/>
                    </a:ln>
                  </pic:spPr>
                </pic:pic>
              </a:graphicData>
            </a:graphic>
          </wp:inline>
        </w:drawing>
      </w:r>
    </w:p>
    <w:p w14:paraId="5563DDD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回复：按照SC20。</w:t>
      </w:r>
    </w:p>
    <w:p w14:paraId="15BCC9A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干线示意图中1ALE1配电箱进线是由1APZ1配电箱引出的，但是1APZ1配电箱系统图出线没有至1ALE1配电箱回路，请问是否可以参照1ALE1配电箱系统标注计算；</w:t>
      </w:r>
    </w:p>
    <w:p w14:paraId="4F063F78">
      <w:pPr>
        <w:keepNext w:val="0"/>
        <w:keepLines w:val="0"/>
        <w:pageBreakBefore w:val="0"/>
        <w:numPr>
          <w:ilvl w:val="0"/>
          <w:numId w:val="0"/>
        </w:numPr>
        <w:kinsoku/>
        <w:wordWrap/>
        <w:overflowPunct/>
        <w:topLinePunct w:val="0"/>
        <w:autoSpaceDE/>
        <w:autoSpaceDN/>
        <w:bidi w:val="0"/>
        <w:adjustRightInd/>
        <w:snapToGrid/>
        <w:textAlignment w:val="auto"/>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rPr>
        <w:drawing>
          <wp:inline distT="0" distB="0" distL="114300" distR="114300">
            <wp:extent cx="1489710" cy="1866265"/>
            <wp:effectExtent l="0" t="0" r="3810" b="8255"/>
            <wp:docPr id="8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
                    <pic:cNvPicPr>
                      <a:picLocks noChangeAspect="1"/>
                    </pic:cNvPicPr>
                  </pic:nvPicPr>
                  <pic:blipFill>
                    <a:blip r:embed="rId159"/>
                    <a:stretch>
                      <a:fillRect/>
                    </a:stretch>
                  </pic:blipFill>
                  <pic:spPr>
                    <a:xfrm>
                      <a:off x="0" y="0"/>
                      <a:ext cx="1489710" cy="1866265"/>
                    </a:xfrm>
                    <a:prstGeom prst="rect">
                      <a:avLst/>
                    </a:prstGeom>
                    <a:noFill/>
                    <a:ln>
                      <a:noFill/>
                    </a:ln>
                  </pic:spPr>
                </pic:pic>
              </a:graphicData>
            </a:graphic>
          </wp:inline>
        </w:drawing>
      </w:r>
    </w:p>
    <w:p w14:paraId="5634DF5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回复：参照1ALE1配电箱系统标注计算。</w:t>
      </w:r>
    </w:p>
    <w:p w14:paraId="3CB3F88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坐便器进水给水管管径是DN15的，偏小，是否可以改为DN20的；</w:t>
      </w:r>
    </w:p>
    <w:p w14:paraId="691A6674">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回复：可以。</w:t>
      </w:r>
    </w:p>
    <w:p w14:paraId="5408E7E1">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智能化</w:t>
      </w:r>
    </w:p>
    <w:p w14:paraId="1BC7D797">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智能化专业无法准确计量，本次如何计入？</w:t>
      </w:r>
    </w:p>
    <w:p w14:paraId="15700B6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回复：按设计提供的清单量表直接计入，安装拆除无需单独列项，投标人自行考虑。</w:t>
      </w:r>
    </w:p>
    <w:p w14:paraId="33B73F62">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室外给水</w:t>
      </w:r>
    </w:p>
    <w:p w14:paraId="6B536C28">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下图室外阴影部分“新江园”区域阀门、消火栓是否在本次改造新建范围，请明确。</w:t>
      </w:r>
    </w:p>
    <w:p w14:paraId="0ECABAA4">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3124200" cy="1733550"/>
            <wp:effectExtent l="0" t="0" r="0" b="3810"/>
            <wp:docPr id="383" name="picture" descr="descript"/>
            <wp:cNvGraphicFramePr/>
            <a:graphic xmlns:a="http://schemas.openxmlformats.org/drawingml/2006/main">
              <a:graphicData uri="http://schemas.openxmlformats.org/drawingml/2006/picture">
                <pic:pic xmlns:pic="http://schemas.openxmlformats.org/drawingml/2006/picture">
                  <pic:nvPicPr>
                    <pic:cNvPr id="383" name="picture" descr="descript"/>
                    <pic:cNvPicPr/>
                  </pic:nvPicPr>
                  <pic:blipFill>
                    <a:blip r:embed="rId160"/>
                    <a:stretch>
                      <a:fillRect/>
                    </a:stretch>
                  </pic:blipFill>
                  <pic:spPr>
                    <a:xfrm>
                      <a:off x="0" y="0"/>
                      <a:ext cx="3124200" cy="1733550"/>
                    </a:xfrm>
                    <a:prstGeom prst="rect">
                      <a:avLst/>
                    </a:prstGeom>
                  </pic:spPr>
                </pic:pic>
              </a:graphicData>
            </a:graphic>
          </wp:inline>
        </w:drawing>
      </w:r>
    </w:p>
    <w:p w14:paraId="42B7763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回复：不在。</w:t>
      </w:r>
    </w:p>
    <w:p w14:paraId="14C5F045">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所有单体楼热水均表述不在本次范围，室外热水管网、水表及配套阀门是否在本次范围，如果在管道和阀门是否同冷水材质，请明确。</w:t>
      </w:r>
    </w:p>
    <w:p w14:paraId="4D8882F1">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3448050" cy="1524000"/>
            <wp:effectExtent l="0" t="0" r="11430" b="0"/>
            <wp:docPr id="386" name="picture" descr="descript"/>
            <wp:cNvGraphicFramePr/>
            <a:graphic xmlns:a="http://schemas.openxmlformats.org/drawingml/2006/main">
              <a:graphicData uri="http://schemas.openxmlformats.org/drawingml/2006/picture">
                <pic:pic xmlns:pic="http://schemas.openxmlformats.org/drawingml/2006/picture">
                  <pic:nvPicPr>
                    <pic:cNvPr id="386" name="picture" descr="descript"/>
                    <pic:cNvPicPr/>
                  </pic:nvPicPr>
                  <pic:blipFill>
                    <a:blip r:embed="rId161"/>
                    <a:stretch>
                      <a:fillRect/>
                    </a:stretch>
                  </pic:blipFill>
                  <pic:spPr>
                    <a:xfrm>
                      <a:off x="0" y="0"/>
                      <a:ext cx="3448050" cy="1524000"/>
                    </a:xfrm>
                    <a:prstGeom prst="rect">
                      <a:avLst/>
                    </a:prstGeom>
                  </pic:spPr>
                </pic:pic>
              </a:graphicData>
            </a:graphic>
          </wp:inline>
        </w:drawing>
      </w:r>
    </w:p>
    <w:p w14:paraId="54E2541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回复：室外热水管网，水表及阀门在本次范围，材质同冷水。</w:t>
      </w:r>
    </w:p>
    <w:p w14:paraId="5078CE3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室外给水管网：下图东门附近一段修改管是否在本次范围，请明确。</w:t>
      </w:r>
    </w:p>
    <w:p w14:paraId="42281780">
      <w:pPr>
        <w:spacing w:line="360" w:lineRule="auto"/>
        <w:ind w:left="105" w:leftChars="50"/>
        <w:rPr>
          <w:rFonts w:hint="eastAsia" w:ascii="仿宋" w:hAnsi="仿宋" w:eastAsia="仿宋" w:cs="仿宋"/>
          <w:sz w:val="28"/>
          <w:szCs w:val="28"/>
          <w:highlight w:val="none"/>
        </w:rPr>
      </w:pPr>
      <w:r>
        <w:drawing>
          <wp:inline distT="0" distB="0" distL="114300" distR="114300">
            <wp:extent cx="4704715" cy="2339340"/>
            <wp:effectExtent l="0" t="0" r="6985" b="1016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62"/>
                    <a:stretch>
                      <a:fillRect/>
                    </a:stretch>
                  </pic:blipFill>
                  <pic:spPr>
                    <a:xfrm>
                      <a:off x="0" y="0"/>
                      <a:ext cx="4704715" cy="2339340"/>
                    </a:xfrm>
                    <a:prstGeom prst="rect">
                      <a:avLst/>
                    </a:prstGeom>
                    <a:noFill/>
                    <a:ln>
                      <a:noFill/>
                    </a:ln>
                  </pic:spPr>
                </pic:pic>
              </a:graphicData>
            </a:graphic>
          </wp:inline>
        </w:drawing>
      </w:r>
    </w:p>
    <w:p w14:paraId="7CCEE855">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回复：在本次范围。</w:t>
      </w:r>
    </w:p>
    <w:p w14:paraId="47F7380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类似下图“按原单体给水管”本次是否需要计入，如果计入请完善所有未标注得管径。</w:t>
      </w:r>
    </w:p>
    <w:p w14:paraId="51C80A10">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3705225" cy="1381125"/>
            <wp:effectExtent l="0" t="0" r="13335" b="5715"/>
            <wp:docPr id="392" name="picture" descr="descript"/>
            <wp:cNvGraphicFramePr/>
            <a:graphic xmlns:a="http://schemas.openxmlformats.org/drawingml/2006/main">
              <a:graphicData uri="http://schemas.openxmlformats.org/drawingml/2006/picture">
                <pic:pic xmlns:pic="http://schemas.openxmlformats.org/drawingml/2006/picture">
                  <pic:nvPicPr>
                    <pic:cNvPr id="392" name="picture" descr="descript"/>
                    <pic:cNvPicPr/>
                  </pic:nvPicPr>
                  <pic:blipFill>
                    <a:blip r:embed="rId163"/>
                    <a:stretch>
                      <a:fillRect/>
                    </a:stretch>
                  </pic:blipFill>
                  <pic:spPr>
                    <a:xfrm>
                      <a:off x="0" y="0"/>
                      <a:ext cx="3705225" cy="1381125"/>
                    </a:xfrm>
                    <a:prstGeom prst="rect">
                      <a:avLst/>
                    </a:prstGeom>
                  </pic:spPr>
                </pic:pic>
              </a:graphicData>
            </a:graphic>
          </wp:inline>
        </w:drawing>
      </w:r>
    </w:p>
    <w:p w14:paraId="09DA8D2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回复：是，未标注均已以DN80计入。</w:t>
      </w:r>
    </w:p>
    <w:p w14:paraId="76B5B11D">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室外强、弱电</w:t>
      </w:r>
    </w:p>
    <w:p w14:paraId="5B9FBF03">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除特别说明从箱变取电外，单体楼一级配电箱进线需要新建的是否均引自室外变电所，因无变电所柜体布置图无法计算变电所内电缆长度，进入变电所的电缆能否按“变电所单体楼的半周长计入电缆量”，请明确。</w:t>
      </w:r>
    </w:p>
    <w:p w14:paraId="384B6531">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2600325" cy="1562100"/>
            <wp:effectExtent l="0" t="0" r="5715" b="7620"/>
            <wp:docPr id="395" name="picture" descr="descript"/>
            <wp:cNvGraphicFramePr/>
            <a:graphic xmlns:a="http://schemas.openxmlformats.org/drawingml/2006/main">
              <a:graphicData uri="http://schemas.openxmlformats.org/drawingml/2006/picture">
                <pic:pic xmlns:pic="http://schemas.openxmlformats.org/drawingml/2006/picture">
                  <pic:nvPicPr>
                    <pic:cNvPr id="395" name="picture" descr="descript"/>
                    <pic:cNvPicPr/>
                  </pic:nvPicPr>
                  <pic:blipFill>
                    <a:blip r:embed="rId164"/>
                    <a:stretch>
                      <a:fillRect/>
                    </a:stretch>
                  </pic:blipFill>
                  <pic:spPr>
                    <a:xfrm>
                      <a:off x="0" y="0"/>
                      <a:ext cx="2600325" cy="1562100"/>
                    </a:xfrm>
                    <a:prstGeom prst="rect">
                      <a:avLst/>
                    </a:prstGeom>
                  </pic:spPr>
                </pic:pic>
              </a:graphicData>
            </a:graphic>
          </wp:inline>
        </w:drawing>
      </w:r>
    </w:p>
    <w:p w14:paraId="3CDD786F">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回复：变电所内电缆长度按“变电所单体楼的半周长计入”，630KVA箱变处按预留10米计入。</w:t>
      </w:r>
    </w:p>
    <w:p w14:paraId="245F14D4">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图纸所示强弱电管网、手孔井是否全部本次新建，请明确。</w:t>
      </w:r>
    </w:p>
    <w:p w14:paraId="7D1E236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回复：强弱电管网、手孔井全部本次新建。</w:t>
      </w:r>
    </w:p>
    <w:p w14:paraId="1CAE80B5">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下图“2*630KVA箱变”是否表示2套630KVA箱变，是否本次新建，如果新建箱变进线如何计入，请明确。</w:t>
      </w:r>
    </w:p>
    <w:p w14:paraId="05F17165">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1847850" cy="1200150"/>
            <wp:effectExtent l="0" t="0" r="11430" b="3810"/>
            <wp:docPr id="398" name="picture" descr="descript"/>
            <wp:cNvGraphicFramePr/>
            <a:graphic xmlns:a="http://schemas.openxmlformats.org/drawingml/2006/main">
              <a:graphicData uri="http://schemas.openxmlformats.org/drawingml/2006/picture">
                <pic:pic xmlns:pic="http://schemas.openxmlformats.org/drawingml/2006/picture">
                  <pic:nvPicPr>
                    <pic:cNvPr id="398" name="picture" descr="descript"/>
                    <pic:cNvPicPr/>
                  </pic:nvPicPr>
                  <pic:blipFill>
                    <a:blip r:embed="rId165"/>
                    <a:stretch>
                      <a:fillRect/>
                    </a:stretch>
                  </pic:blipFill>
                  <pic:spPr>
                    <a:xfrm>
                      <a:off x="0" y="0"/>
                      <a:ext cx="1847850" cy="1200150"/>
                    </a:xfrm>
                    <a:prstGeom prst="rect">
                      <a:avLst/>
                    </a:prstGeom>
                  </pic:spPr>
                </pic:pic>
              </a:graphicData>
            </a:graphic>
          </wp:inline>
        </w:drawing>
      </w:r>
    </w:p>
    <w:p w14:paraId="34BFB7D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回复：不计入。</w:t>
      </w:r>
    </w:p>
    <w:p w14:paraId="5FD68EC8">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室外弱电图消防干线线型为标注，如室外干线图和单体楼图纸进线干线表述不一致时，是否以“室外弱电消防平面图”为准，请补充。</w:t>
      </w:r>
    </w:p>
    <w:p w14:paraId="61547E47">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5274310" cy="897255"/>
            <wp:effectExtent l="0" t="0" r="13970" b="1905"/>
            <wp:docPr id="401" name="picture" descr="descript"/>
            <wp:cNvGraphicFramePr/>
            <a:graphic xmlns:a="http://schemas.openxmlformats.org/drawingml/2006/main">
              <a:graphicData uri="http://schemas.openxmlformats.org/drawingml/2006/picture">
                <pic:pic xmlns:pic="http://schemas.openxmlformats.org/drawingml/2006/picture">
                  <pic:nvPicPr>
                    <pic:cNvPr id="401" name="picture" descr="descript"/>
                    <pic:cNvPicPr/>
                  </pic:nvPicPr>
                  <pic:blipFill>
                    <a:blip r:embed="rId166"/>
                    <a:stretch>
                      <a:fillRect/>
                    </a:stretch>
                  </pic:blipFill>
                  <pic:spPr>
                    <a:xfrm>
                      <a:off x="0" y="0"/>
                      <a:ext cx="5274310" cy="897592"/>
                    </a:xfrm>
                    <a:prstGeom prst="rect">
                      <a:avLst/>
                    </a:prstGeom>
                  </pic:spPr>
                </pic:pic>
              </a:graphicData>
            </a:graphic>
          </wp:inline>
        </w:drawing>
      </w:r>
    </w:p>
    <w:p w14:paraId="4799C6D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回复：以室外弱电消防平面图为准。</w:t>
      </w:r>
    </w:p>
    <w:p w14:paraId="3525B864">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请明确下图弱电井做法，所有过路管网均套镀锌钢管保护，保护管管径如何设置，请完善。</w:t>
      </w:r>
    </w:p>
    <w:p w14:paraId="0C003284">
      <w:pPr>
        <w:spacing w:line="360" w:lineRule="auto"/>
        <w:ind w:left="105" w:leftChars="50"/>
        <w:rPr>
          <w:rFonts w:hint="eastAsia" w:ascii="仿宋" w:hAnsi="仿宋" w:eastAsia="仿宋" w:cs="仿宋"/>
          <w:sz w:val="28"/>
          <w:szCs w:val="28"/>
        </w:rPr>
      </w:pPr>
      <w:r>
        <w:rPr>
          <w:rFonts w:hint="eastAsia" w:ascii="仿宋" w:hAnsi="仿宋" w:eastAsia="仿宋" w:cs="仿宋"/>
          <w:sz w:val="28"/>
          <w:szCs w:val="28"/>
        </w:rPr>
        <w:drawing>
          <wp:inline distT="0" distB="0" distL="0" distR="0">
            <wp:extent cx="4007485" cy="1121410"/>
            <wp:effectExtent l="0" t="0" r="635" b="6350"/>
            <wp:docPr id="404" name="picture" descr="descript"/>
            <wp:cNvGraphicFramePr/>
            <a:graphic xmlns:a="http://schemas.openxmlformats.org/drawingml/2006/main">
              <a:graphicData uri="http://schemas.openxmlformats.org/drawingml/2006/picture">
                <pic:pic xmlns:pic="http://schemas.openxmlformats.org/drawingml/2006/picture">
                  <pic:nvPicPr>
                    <pic:cNvPr id="404" name="picture" descr="descript"/>
                    <pic:cNvPicPr/>
                  </pic:nvPicPr>
                  <pic:blipFill>
                    <a:blip r:embed="rId167"/>
                    <a:stretch>
                      <a:fillRect/>
                    </a:stretch>
                  </pic:blipFill>
                  <pic:spPr>
                    <a:xfrm>
                      <a:off x="0" y="0"/>
                      <a:ext cx="4007485" cy="1121671"/>
                    </a:xfrm>
                    <a:prstGeom prst="rect">
                      <a:avLst/>
                    </a:prstGeom>
                  </pic:spPr>
                </pic:pic>
              </a:graphicData>
            </a:graphic>
          </wp:inline>
        </w:drawing>
      </w:r>
    </w:p>
    <w:p w14:paraId="0386222E">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回复：弱电井做法参考图集“建筑电气安装工程图集”JD5-151JD5-152；过路管网镀锌钢管保护管管径,七孔梅花管采用SC125；∅75PE管镀锌钢管保护管管径SC100。</w:t>
      </w:r>
    </w:p>
    <w:p w14:paraId="24621082">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室外景观水电</w:t>
      </w:r>
    </w:p>
    <w:p w14:paraId="32CF0C2A">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下图设备名称及参数未提供，平面图无此设备，此回路管线具体如何设置，请明确。</w:t>
      </w:r>
    </w:p>
    <w:p w14:paraId="22FCF39D">
      <w:pPr>
        <w:pStyle w:val="22"/>
        <w:keepNext w:val="0"/>
        <w:keepLines w:val="0"/>
        <w:widowControl/>
        <w:numPr>
          <w:ilvl w:val="0"/>
          <w:numId w:val="0"/>
        </w:numPr>
        <w:suppressLineNumbers w:val="0"/>
        <w:spacing w:before="0" w:beforeAutospacing="0" w:after="0" w:afterAutospacing="0"/>
        <w:ind w:right="0" w:rightChars="0"/>
        <w:jc w:val="both"/>
      </w:pPr>
      <w:r>
        <w:drawing>
          <wp:inline distT="0" distB="0" distL="114300" distR="114300">
            <wp:extent cx="4752340" cy="549275"/>
            <wp:effectExtent l="0" t="0" r="2540" b="14605"/>
            <wp:docPr id="8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
                    <pic:cNvPicPr>
                      <a:picLocks noChangeAspect="1"/>
                    </pic:cNvPicPr>
                  </pic:nvPicPr>
                  <pic:blipFill>
                    <a:blip r:embed="rId168"/>
                    <a:stretch>
                      <a:fillRect/>
                    </a:stretch>
                  </pic:blipFill>
                  <pic:spPr>
                    <a:xfrm>
                      <a:off x="0" y="0"/>
                      <a:ext cx="4752340" cy="549275"/>
                    </a:xfrm>
                    <a:prstGeom prst="rect">
                      <a:avLst/>
                    </a:prstGeom>
                    <a:noFill/>
                    <a:ln>
                      <a:noFill/>
                    </a:ln>
                  </pic:spPr>
                </pic:pic>
              </a:graphicData>
            </a:graphic>
          </wp:inline>
        </w:drawing>
      </w:r>
    </w:p>
    <w:p w14:paraId="2EC252C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回复：上图设备为220V-24v变压器，就近置于配电箱或者手孔井，变压器之前为3x4，变压器之后用2x4电缆。</w:t>
      </w:r>
    </w:p>
    <w:p w14:paraId="5B70FF1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下图灯具无图例，是否为图列中“射树灯”，请补充。</w:t>
      </w:r>
    </w:p>
    <w:p w14:paraId="5B491386">
      <w:pPr>
        <w:pStyle w:val="22"/>
        <w:keepNext w:val="0"/>
        <w:keepLines w:val="0"/>
        <w:widowControl/>
        <w:numPr>
          <w:ilvl w:val="0"/>
          <w:numId w:val="0"/>
        </w:numPr>
        <w:suppressLineNumbers w:val="0"/>
        <w:spacing w:before="0" w:beforeAutospacing="0" w:after="0" w:afterAutospacing="0"/>
        <w:ind w:right="0" w:rightChars="0"/>
        <w:jc w:val="both"/>
      </w:pPr>
      <w:r>
        <w:drawing>
          <wp:inline distT="0" distB="0" distL="114300" distR="114300">
            <wp:extent cx="897255" cy="751205"/>
            <wp:effectExtent l="0" t="0" r="1905" b="10795"/>
            <wp:docPr id="8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
                    <pic:cNvPicPr>
                      <a:picLocks noChangeAspect="1"/>
                    </pic:cNvPicPr>
                  </pic:nvPicPr>
                  <pic:blipFill>
                    <a:blip r:embed="rId169"/>
                    <a:srcRect r="35529"/>
                    <a:stretch>
                      <a:fillRect/>
                    </a:stretch>
                  </pic:blipFill>
                  <pic:spPr>
                    <a:xfrm>
                      <a:off x="0" y="0"/>
                      <a:ext cx="897255" cy="75120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749935" cy="737870"/>
            <wp:effectExtent l="0" t="0" r="12065" b="8890"/>
            <wp:docPr id="8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
                    <pic:cNvPicPr>
                      <a:picLocks noChangeAspect="1"/>
                    </pic:cNvPicPr>
                  </pic:nvPicPr>
                  <pic:blipFill>
                    <a:blip r:embed="rId170"/>
                    <a:srcRect r="81364"/>
                    <a:stretch>
                      <a:fillRect/>
                    </a:stretch>
                  </pic:blipFill>
                  <pic:spPr>
                    <a:xfrm>
                      <a:off x="0" y="0"/>
                      <a:ext cx="749935" cy="73787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769235" cy="735965"/>
            <wp:effectExtent l="0" t="0" r="4445" b="10795"/>
            <wp:docPr id="8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5"/>
                    <pic:cNvPicPr>
                      <a:picLocks noChangeAspect="1"/>
                    </pic:cNvPicPr>
                  </pic:nvPicPr>
                  <pic:blipFill>
                    <a:blip r:embed="rId171"/>
                    <a:srcRect r="29224"/>
                    <a:stretch>
                      <a:fillRect/>
                    </a:stretch>
                  </pic:blipFill>
                  <pic:spPr>
                    <a:xfrm>
                      <a:off x="0" y="0"/>
                      <a:ext cx="2769235" cy="735965"/>
                    </a:xfrm>
                    <a:prstGeom prst="rect">
                      <a:avLst/>
                    </a:prstGeom>
                    <a:noFill/>
                    <a:ln>
                      <a:noFill/>
                    </a:ln>
                  </pic:spPr>
                </pic:pic>
              </a:graphicData>
            </a:graphic>
          </wp:inline>
        </w:drawing>
      </w:r>
    </w:p>
    <w:p w14:paraId="16B7880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回复：是射树灯 。</w:t>
      </w:r>
    </w:p>
    <w:p w14:paraId="04C721F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“此区域路灯根据新建道路位置挪动重新安装”，下图箭头指向是否为需要挪位重装灯具的数量，如果是请明确此灯具的名称、规格及挪动重新安装做法，重新安装管线是否采用“YJV-3X4 PE25 FC”敷设，就近接入配电箱或者照明回路。请补充。</w:t>
      </w:r>
    </w:p>
    <w:p w14:paraId="0FBD9E1D">
      <w:pPr>
        <w:pStyle w:val="22"/>
        <w:keepNext w:val="0"/>
        <w:keepLines w:val="0"/>
        <w:widowControl/>
        <w:numPr>
          <w:ilvl w:val="0"/>
          <w:numId w:val="0"/>
        </w:numPr>
        <w:suppressLineNumbers w:val="0"/>
        <w:spacing w:before="0" w:beforeAutospacing="0" w:after="0" w:afterAutospacing="0"/>
        <w:ind w:right="0" w:rightChars="0"/>
        <w:jc w:val="both"/>
      </w:pPr>
      <w:r>
        <w:drawing>
          <wp:inline distT="0" distB="0" distL="114300" distR="114300">
            <wp:extent cx="4404360" cy="1459230"/>
            <wp:effectExtent l="0" t="0" r="0" b="3810"/>
            <wp:docPr id="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7"/>
                    <pic:cNvPicPr>
                      <a:picLocks noChangeAspect="1"/>
                    </pic:cNvPicPr>
                  </pic:nvPicPr>
                  <pic:blipFill>
                    <a:blip r:embed="rId172"/>
                    <a:stretch>
                      <a:fillRect/>
                    </a:stretch>
                  </pic:blipFill>
                  <pic:spPr>
                    <a:xfrm>
                      <a:off x="0" y="0"/>
                      <a:ext cx="4404360" cy="1459230"/>
                    </a:xfrm>
                    <a:prstGeom prst="rect">
                      <a:avLst/>
                    </a:prstGeom>
                    <a:noFill/>
                    <a:ln>
                      <a:noFill/>
                    </a:ln>
                  </pic:spPr>
                </pic:pic>
              </a:graphicData>
            </a:graphic>
          </wp:inline>
        </w:drawing>
      </w:r>
    </w:p>
    <w:p w14:paraId="13C60A1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回复：安装做法同庭院灯平面图数量有误，按19套计入；补充球场灯做法，表格统计有问题 ，根据以下截图</w:t>
      </w:r>
    </w:p>
    <w:p w14:paraId="65B5C8AD">
      <w:pPr>
        <w:numPr>
          <w:ilvl w:val="0"/>
          <w:numId w:val="0"/>
        </w:numPr>
        <w:spacing w:line="360" w:lineRule="auto"/>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drawing>
          <wp:inline distT="0" distB="0" distL="114300" distR="114300">
            <wp:extent cx="5270500" cy="2256155"/>
            <wp:effectExtent l="0" t="0" r="2540" b="14605"/>
            <wp:docPr id="9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8"/>
                    <pic:cNvPicPr>
                      <a:picLocks noChangeAspect="1"/>
                    </pic:cNvPicPr>
                  </pic:nvPicPr>
                  <pic:blipFill>
                    <a:blip r:embed="rId173"/>
                    <a:stretch>
                      <a:fillRect/>
                    </a:stretch>
                  </pic:blipFill>
                  <pic:spPr>
                    <a:xfrm>
                      <a:off x="0" y="0"/>
                      <a:ext cx="5270500" cy="2256155"/>
                    </a:xfrm>
                    <a:prstGeom prst="rect">
                      <a:avLst/>
                    </a:prstGeom>
                    <a:noFill/>
                    <a:ln>
                      <a:noFill/>
                    </a:ln>
                  </pic:spPr>
                </pic:pic>
              </a:graphicData>
            </a:graphic>
          </wp:inline>
        </w:drawing>
      </w:r>
    </w:p>
    <w:p w14:paraId="02FF54E0">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平面图无法计量，本次是否不考虑手孔井，请明确。</w:t>
      </w:r>
    </w:p>
    <w:p w14:paraId="3BDEA511">
      <w:pPr>
        <w:pStyle w:val="22"/>
        <w:keepNext w:val="0"/>
        <w:keepLines w:val="0"/>
        <w:widowControl/>
        <w:numPr>
          <w:ilvl w:val="0"/>
          <w:numId w:val="0"/>
        </w:numPr>
        <w:suppressLineNumbers w:val="0"/>
        <w:spacing w:before="0" w:beforeAutospacing="0" w:after="0" w:afterAutospacing="0"/>
        <w:ind w:right="0" w:rightChars="0"/>
        <w:jc w:val="both"/>
        <w:rPr>
          <w:highlight w:val="none"/>
        </w:rPr>
      </w:pPr>
      <w:r>
        <w:rPr>
          <w:highlight w:val="none"/>
        </w:rPr>
        <w:drawing>
          <wp:inline distT="0" distB="0" distL="114300" distR="114300">
            <wp:extent cx="4799330" cy="440055"/>
            <wp:effectExtent l="0" t="0" r="1270" b="1905"/>
            <wp:docPr id="9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
                    <pic:cNvPicPr>
                      <a:picLocks noChangeAspect="1"/>
                    </pic:cNvPicPr>
                  </pic:nvPicPr>
                  <pic:blipFill>
                    <a:blip r:embed="rId174"/>
                    <a:stretch>
                      <a:fillRect/>
                    </a:stretch>
                  </pic:blipFill>
                  <pic:spPr>
                    <a:xfrm>
                      <a:off x="0" y="0"/>
                      <a:ext cx="4799330" cy="440055"/>
                    </a:xfrm>
                    <a:prstGeom prst="rect">
                      <a:avLst/>
                    </a:prstGeom>
                    <a:noFill/>
                    <a:ln>
                      <a:noFill/>
                    </a:ln>
                  </pic:spPr>
                </pic:pic>
              </a:graphicData>
            </a:graphic>
          </wp:inline>
        </w:drawing>
      </w:r>
    </w:p>
    <w:p w14:paraId="06BF6E6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回复：预留10处。</w:t>
      </w:r>
    </w:p>
    <w:p w14:paraId="3E1287E3">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大样图与平面图水表井内部阀门设置不一样，以何为准，阀门名称、材质及连接方式未标注齐全，请补充。</w:t>
      </w:r>
    </w:p>
    <w:p w14:paraId="75BD3656">
      <w:pPr>
        <w:pStyle w:val="22"/>
        <w:keepNext w:val="0"/>
        <w:keepLines w:val="0"/>
        <w:widowControl/>
        <w:numPr>
          <w:ilvl w:val="0"/>
          <w:numId w:val="0"/>
        </w:numPr>
        <w:suppressLineNumbers w:val="0"/>
        <w:spacing w:before="0" w:beforeAutospacing="0" w:after="0" w:afterAutospacing="0"/>
        <w:ind w:right="0" w:rightChars="0"/>
        <w:jc w:val="both"/>
        <w:rPr>
          <w:highlight w:val="none"/>
        </w:rPr>
      </w:pPr>
      <w:r>
        <w:rPr>
          <w:highlight w:val="none"/>
        </w:rPr>
        <w:drawing>
          <wp:inline distT="0" distB="0" distL="114300" distR="114300">
            <wp:extent cx="1918335" cy="1006475"/>
            <wp:effectExtent l="0" t="0" r="1905" b="14605"/>
            <wp:docPr id="9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0"/>
                    <pic:cNvPicPr>
                      <a:picLocks noChangeAspect="1"/>
                    </pic:cNvPicPr>
                  </pic:nvPicPr>
                  <pic:blipFill>
                    <a:blip r:embed="rId175"/>
                    <a:stretch>
                      <a:fillRect/>
                    </a:stretch>
                  </pic:blipFill>
                  <pic:spPr>
                    <a:xfrm>
                      <a:off x="0" y="0"/>
                      <a:ext cx="1918335" cy="1006475"/>
                    </a:xfrm>
                    <a:prstGeom prst="rect">
                      <a:avLst/>
                    </a:prstGeom>
                    <a:noFill/>
                    <a:ln>
                      <a:noFill/>
                    </a:ln>
                  </pic:spPr>
                </pic:pic>
              </a:graphicData>
            </a:graphic>
          </wp:inline>
        </w:drawing>
      </w:r>
      <w:r>
        <w:rPr>
          <w:rFonts w:hint="eastAsia"/>
          <w:highlight w:val="none"/>
          <w:lang w:val="en-US" w:eastAsia="zh-CN"/>
        </w:rPr>
        <w:t xml:space="preserve"> </w:t>
      </w:r>
      <w:r>
        <w:rPr>
          <w:highlight w:val="none"/>
        </w:rPr>
        <w:drawing>
          <wp:inline distT="0" distB="0" distL="114300" distR="114300">
            <wp:extent cx="1861820" cy="1000760"/>
            <wp:effectExtent l="0" t="0" r="12700" b="5080"/>
            <wp:docPr id="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1"/>
                    <pic:cNvPicPr>
                      <a:picLocks noChangeAspect="1"/>
                    </pic:cNvPicPr>
                  </pic:nvPicPr>
                  <pic:blipFill>
                    <a:blip r:embed="rId176"/>
                    <a:stretch>
                      <a:fillRect/>
                    </a:stretch>
                  </pic:blipFill>
                  <pic:spPr>
                    <a:xfrm>
                      <a:off x="0" y="0"/>
                      <a:ext cx="1861820" cy="1000760"/>
                    </a:xfrm>
                    <a:prstGeom prst="rect">
                      <a:avLst/>
                    </a:prstGeom>
                    <a:noFill/>
                    <a:ln>
                      <a:noFill/>
                    </a:ln>
                  </pic:spPr>
                </pic:pic>
              </a:graphicData>
            </a:graphic>
          </wp:inline>
        </w:drawing>
      </w:r>
    </w:p>
    <w:p w14:paraId="6AE0DDFD">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回复：以大样图为准，阀门为闸阀，材质为不锈钢。</w:t>
      </w:r>
    </w:p>
    <w:p w14:paraId="44AA393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景观给水平面图无泄水井，具体如何设置请明确。</w:t>
      </w:r>
    </w:p>
    <w:p w14:paraId="7611562C">
      <w:pPr>
        <w:pStyle w:val="22"/>
        <w:keepNext w:val="0"/>
        <w:keepLines w:val="0"/>
        <w:widowControl/>
        <w:numPr>
          <w:ilvl w:val="0"/>
          <w:numId w:val="0"/>
        </w:numPr>
        <w:suppressLineNumbers w:val="0"/>
        <w:spacing w:before="0" w:beforeAutospacing="0" w:after="0" w:afterAutospacing="0"/>
        <w:ind w:right="0" w:rightChars="0"/>
        <w:jc w:val="both"/>
        <w:rPr>
          <w:highlight w:val="none"/>
        </w:rPr>
      </w:pPr>
      <w:r>
        <w:rPr>
          <w:highlight w:val="none"/>
        </w:rPr>
        <w:drawing>
          <wp:inline distT="0" distB="0" distL="114300" distR="114300">
            <wp:extent cx="1351915" cy="871855"/>
            <wp:effectExtent l="0" t="0" r="4445" b="12065"/>
            <wp:docPr id="9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2"/>
                    <pic:cNvPicPr>
                      <a:picLocks noChangeAspect="1"/>
                    </pic:cNvPicPr>
                  </pic:nvPicPr>
                  <pic:blipFill>
                    <a:blip r:embed="rId177"/>
                    <a:stretch>
                      <a:fillRect/>
                    </a:stretch>
                  </pic:blipFill>
                  <pic:spPr>
                    <a:xfrm>
                      <a:off x="0" y="0"/>
                      <a:ext cx="1351915" cy="871855"/>
                    </a:xfrm>
                    <a:prstGeom prst="rect">
                      <a:avLst/>
                    </a:prstGeom>
                    <a:noFill/>
                    <a:ln>
                      <a:noFill/>
                    </a:ln>
                  </pic:spPr>
                </pic:pic>
              </a:graphicData>
            </a:graphic>
          </wp:inline>
        </w:drawing>
      </w:r>
      <w:r>
        <w:rPr>
          <w:rFonts w:hint="eastAsia"/>
          <w:highlight w:val="none"/>
          <w:lang w:val="en-US" w:eastAsia="zh-CN"/>
        </w:rPr>
        <w:t xml:space="preserve"> </w:t>
      </w:r>
      <w:r>
        <w:rPr>
          <w:highlight w:val="none"/>
        </w:rPr>
        <w:drawing>
          <wp:inline distT="0" distB="0" distL="114300" distR="114300">
            <wp:extent cx="3124835" cy="640080"/>
            <wp:effectExtent l="0" t="0" r="14605" b="0"/>
            <wp:docPr id="9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3"/>
                    <pic:cNvPicPr>
                      <a:picLocks noChangeAspect="1"/>
                    </pic:cNvPicPr>
                  </pic:nvPicPr>
                  <pic:blipFill>
                    <a:blip r:embed="rId178"/>
                    <a:stretch>
                      <a:fillRect/>
                    </a:stretch>
                  </pic:blipFill>
                  <pic:spPr>
                    <a:xfrm>
                      <a:off x="0" y="0"/>
                      <a:ext cx="3124835" cy="640080"/>
                    </a:xfrm>
                    <a:prstGeom prst="rect">
                      <a:avLst/>
                    </a:prstGeom>
                    <a:noFill/>
                    <a:ln>
                      <a:noFill/>
                    </a:ln>
                  </pic:spPr>
                </pic:pic>
              </a:graphicData>
            </a:graphic>
          </wp:inline>
        </w:drawing>
      </w:r>
    </w:p>
    <w:p w14:paraId="3C6979FC">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回复：根据现场竖向标高调整，预留2处，置于低处。</w:t>
      </w:r>
    </w:p>
    <w:p w14:paraId="54092AC5">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p>
    <w:p w14:paraId="094F0C4A">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室外增加的智能人脸识别摆闸、车行道闸、电动伸缩门图纸无法计量，缺少具体参数，具体如何计入请明确。</w:t>
      </w:r>
    </w:p>
    <w:p w14:paraId="7B2D65B5">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回复：智能人脸识别摆闸和车行道闸按各3套计入、电动伸缩门按2套计入，人脸识别和车行道闸根据业主使用要求配置，电动伸缩门参数见图纸。</w:t>
      </w:r>
    </w:p>
    <w:p w14:paraId="35C42E5D">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highlight w:val="none"/>
          <w:lang w:val="en-US" w:eastAsia="zh-CN"/>
          <w14:textFill>
            <w14:solidFill>
              <w14:schemeClr w14:val="tx1"/>
            </w14:solidFill>
          </w14:textFill>
        </w:rPr>
      </w:pPr>
      <w:r>
        <w:rPr>
          <w:rFonts w:hint="eastAsia" w:ascii="仿宋" w:hAnsi="仿宋" w:eastAsia="仿宋" w:cs="仿宋"/>
          <w:b/>
          <w:bCs w:val="0"/>
          <w:color w:val="000000" w:themeColor="text1"/>
          <w:sz w:val="28"/>
          <w:szCs w:val="28"/>
          <w:highlight w:val="none"/>
          <w:lang w:val="en-US" w:eastAsia="zh-CN"/>
          <w14:textFill>
            <w14:solidFill>
              <w14:schemeClr w14:val="tx1"/>
            </w14:solidFill>
          </w14:textFill>
        </w:rPr>
        <w:t>室外景观</w:t>
      </w:r>
    </w:p>
    <w:p w14:paraId="5619B0A5">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是否除景观小品构筑物外，地面铺装面层由18厚仿烧面PC砖改为60厚PC砖？</w:t>
      </w:r>
    </w:p>
    <w:p w14:paraId="4DC3EB6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回复：是</w:t>
      </w:r>
    </w:p>
    <w:p w14:paraId="13327A6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是否全部地面铺装面层及景观小品中的50厚花岗岩全部改为30厚？</w:t>
      </w:r>
    </w:p>
    <w:p w14:paraId="024D35DF">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Cs/>
          <w:color w:val="3333CC"/>
          <w:sz w:val="28"/>
          <w:szCs w:val="28"/>
          <w:highlight w:val="none"/>
          <w:lang w:val="en-US" w:eastAsia="zh-CN"/>
        </w:rPr>
        <w:t>回复：是</w:t>
      </w:r>
    </w:p>
    <w:p w14:paraId="42336F24">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请明确网球场围网立柱、横撑的壁厚分别为多少？</w:t>
      </w:r>
    </w:p>
    <w:p w14:paraId="4A3B8B40">
      <w:pPr>
        <w:jc w:val="center"/>
        <w:rPr>
          <w:rFonts w:ascii="仿宋" w:hAnsi="仿宋" w:eastAsia="仿宋"/>
          <w:sz w:val="28"/>
          <w:szCs w:val="28"/>
          <w:highlight w:val="none"/>
        </w:rPr>
      </w:pPr>
      <w:r>
        <w:rPr>
          <w:rFonts w:hint="eastAsia" w:ascii="仿宋" w:hAnsi="仿宋" w:eastAsia="仿宋"/>
          <w:sz w:val="28"/>
          <w:szCs w:val="28"/>
          <w:highlight w:val="none"/>
        </w:rPr>
        <w:drawing>
          <wp:inline distT="0" distB="0" distL="0" distR="0">
            <wp:extent cx="3277870" cy="2912110"/>
            <wp:effectExtent l="0" t="0" r="0" b="2540"/>
            <wp:docPr id="1344529845" name="图片 7" descr="5e9b36c3a1a287966f5681df713680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529845" name="图片 7" descr="5e9b36c3a1a287966f5681df713680c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3277870" cy="2912110"/>
                    </a:xfrm>
                    <a:prstGeom prst="rect">
                      <a:avLst/>
                    </a:prstGeom>
                    <a:noFill/>
                    <a:ln>
                      <a:noFill/>
                    </a:ln>
                  </pic:spPr>
                </pic:pic>
              </a:graphicData>
            </a:graphic>
          </wp:inline>
        </w:drawing>
      </w:r>
    </w:p>
    <w:p w14:paraId="7EC7F0FB">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回复：围网立柱为5厚、横撑为3厚。</w:t>
      </w:r>
    </w:p>
    <w:p w14:paraId="382ECD1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请明确下图所示网球场排水沟、沉砂井深度为多少？</w:t>
      </w:r>
    </w:p>
    <w:p w14:paraId="767FCB24">
      <w:pPr>
        <w:jc w:val="center"/>
        <w:rPr>
          <w:rFonts w:ascii="仿宋" w:hAnsi="仿宋" w:eastAsia="仿宋" w:cs="仿宋_GB2312"/>
          <w:color w:val="FF0000"/>
          <w:sz w:val="28"/>
          <w:szCs w:val="28"/>
          <w:highlight w:val="none"/>
        </w:rPr>
      </w:pPr>
      <w:r>
        <w:rPr>
          <w:rFonts w:ascii="仿宋" w:hAnsi="仿宋" w:eastAsia="仿宋" w:cs="仿宋_GB2312"/>
          <w:color w:val="FF0000"/>
          <w:sz w:val="28"/>
          <w:szCs w:val="28"/>
          <w:highlight w:val="none"/>
        </w:rPr>
        <w:drawing>
          <wp:inline distT="0" distB="0" distL="0" distR="0">
            <wp:extent cx="3242310" cy="2926080"/>
            <wp:effectExtent l="0" t="0" r="0" b="7620"/>
            <wp:docPr id="83958410" name="图片 6" descr="6ed2eb2ad83677f8318b7df49082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58410" name="图片 6" descr="6ed2eb2ad83677f8318b7df49082438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a:xfrm>
                      <a:off x="0" y="0"/>
                      <a:ext cx="3242310" cy="2926080"/>
                    </a:xfrm>
                    <a:prstGeom prst="rect">
                      <a:avLst/>
                    </a:prstGeom>
                    <a:noFill/>
                    <a:ln>
                      <a:noFill/>
                    </a:ln>
                    <a:effectLst/>
                  </pic:spPr>
                </pic:pic>
              </a:graphicData>
            </a:graphic>
          </wp:inline>
        </w:drawing>
      </w:r>
    </w:p>
    <w:p w14:paraId="2F096C0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回复：回复：排水沟井壁高度350、沉砂井井壁高度550。</w:t>
      </w:r>
    </w:p>
    <w:p w14:paraId="5835C458">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艺术广场详图中2-2剖面此处石材是否为600*50*20厚芝麻灰烧面花岗岩</w:t>
      </w:r>
    </w:p>
    <w:p w14:paraId="21BA374B">
      <w:pPr>
        <w:pStyle w:val="22"/>
        <w:spacing w:beforeAutospacing="0" w:afterAutospacing="0"/>
        <w:rPr>
          <w:rFonts w:ascii="仿宋" w:hAnsi="仿宋" w:eastAsia="仿宋"/>
          <w:highlight w:val="none"/>
        </w:rPr>
      </w:pPr>
      <w:r>
        <w:rPr>
          <w:rFonts w:ascii="仿宋" w:hAnsi="仿宋" w:eastAsia="仿宋"/>
          <w:highlight w:val="none"/>
        </w:rPr>
        <w:drawing>
          <wp:inline distT="0" distB="0" distL="114300" distR="114300">
            <wp:extent cx="5267325" cy="2672715"/>
            <wp:effectExtent l="0" t="0" r="3175" b="6985"/>
            <wp:docPr id="7915245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524557" name="图片 1"/>
                    <pic:cNvPicPr>
                      <a:picLocks noChangeAspect="1"/>
                    </pic:cNvPicPr>
                  </pic:nvPicPr>
                  <pic:blipFill>
                    <a:blip r:embed="rId181"/>
                    <a:stretch>
                      <a:fillRect/>
                    </a:stretch>
                  </pic:blipFill>
                  <pic:spPr>
                    <a:xfrm>
                      <a:off x="0" y="0"/>
                      <a:ext cx="5267325" cy="2672715"/>
                    </a:xfrm>
                    <a:prstGeom prst="rect">
                      <a:avLst/>
                    </a:prstGeom>
                    <a:noFill/>
                    <a:ln>
                      <a:noFill/>
                    </a:ln>
                  </pic:spPr>
                </pic:pic>
              </a:graphicData>
            </a:graphic>
          </wp:inline>
        </w:drawing>
      </w:r>
    </w:p>
    <w:p w14:paraId="7FE7EB1E">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回复：是的</w:t>
      </w:r>
    </w:p>
    <w:p w14:paraId="594DD4C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道路提升范围分布图中，是否现有沥青道路保持原状不在本次改造范围？</w:t>
      </w:r>
    </w:p>
    <w:p w14:paraId="38DEF57B">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回复：现有沥青路面需要对破损、开裂部位进行修补。</w:t>
      </w:r>
    </w:p>
    <w:p w14:paraId="39509B8D">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请在总平图中明确车行铺装、人行铺装范围？</w:t>
      </w:r>
    </w:p>
    <w:p w14:paraId="0244CFA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回复：除消防通道外，沥青道路均为车行，非沥青道路均为人行铺装。</w:t>
      </w:r>
    </w:p>
    <w:p w14:paraId="0D555EF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请明确道路沥青是否采用改性沥青？</w:t>
      </w:r>
    </w:p>
    <w:p w14:paraId="487D1118">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回复：是。</w:t>
      </w:r>
    </w:p>
    <w:p w14:paraId="6ABF2133">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请明确场教学楼此处台阶是否为花岗岩台阶？</w:t>
      </w:r>
    </w:p>
    <w:p w14:paraId="20A6DF7B">
      <w:pPr>
        <w:numPr>
          <w:ilvl w:val="0"/>
          <w:numId w:val="0"/>
        </w:numPr>
        <w:jc w:val="left"/>
        <w:rPr>
          <w:rFonts w:hint="default" w:ascii="仿宋_GB2312" w:hAnsi="仿宋_GB2312" w:eastAsia="仿宋_GB2312" w:cs="仿宋_GB2312"/>
          <w:b w:val="0"/>
          <w:bCs w:val="0"/>
          <w:sz w:val="28"/>
          <w:szCs w:val="28"/>
          <w:highlight w:val="none"/>
          <w:lang w:val="en-US" w:eastAsia="zh-CN"/>
        </w:rPr>
      </w:pPr>
      <w:r>
        <w:rPr>
          <w:highlight w:val="none"/>
        </w:rPr>
        <w:drawing>
          <wp:inline distT="0" distB="0" distL="114300" distR="114300">
            <wp:extent cx="5266055" cy="1483360"/>
            <wp:effectExtent l="0" t="0" r="4445" b="254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82"/>
                    <a:stretch>
                      <a:fillRect/>
                    </a:stretch>
                  </pic:blipFill>
                  <pic:spPr>
                    <a:xfrm>
                      <a:off x="0" y="0"/>
                      <a:ext cx="5266055" cy="1483360"/>
                    </a:xfrm>
                    <a:prstGeom prst="rect">
                      <a:avLst/>
                    </a:prstGeom>
                    <a:noFill/>
                    <a:ln>
                      <a:noFill/>
                    </a:ln>
                  </pic:spPr>
                </pic:pic>
              </a:graphicData>
            </a:graphic>
          </wp:inline>
        </w:drawing>
      </w:r>
    </w:p>
    <w:p w14:paraId="76531F69">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回复：300X600X30厚烧面芝麻灰花岗岩。</w:t>
      </w:r>
    </w:p>
    <w:p w14:paraId="50130F35">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请明确场教学楼门前广场此部位是否为PC砖无道牙？</w:t>
      </w:r>
    </w:p>
    <w:p w14:paraId="39E47D3E">
      <w:pPr>
        <w:numPr>
          <w:ilvl w:val="0"/>
          <w:numId w:val="0"/>
        </w:numPr>
        <w:jc w:val="left"/>
        <w:rPr>
          <w:rFonts w:hint="default" w:ascii="仿宋_GB2312" w:hAnsi="仿宋_GB2312" w:eastAsia="仿宋_GB2312" w:cs="仿宋_GB2312"/>
          <w:b w:val="0"/>
          <w:bCs w:val="0"/>
          <w:sz w:val="28"/>
          <w:szCs w:val="28"/>
          <w:highlight w:val="none"/>
          <w:lang w:val="en-US" w:eastAsia="zh-CN"/>
        </w:rPr>
      </w:pPr>
      <w:r>
        <w:rPr>
          <w:highlight w:val="none"/>
        </w:rPr>
        <w:drawing>
          <wp:inline distT="0" distB="0" distL="114300" distR="114300">
            <wp:extent cx="4972050" cy="2280285"/>
            <wp:effectExtent l="0" t="0" r="6350" b="571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183"/>
                    <a:stretch>
                      <a:fillRect/>
                    </a:stretch>
                  </pic:blipFill>
                  <pic:spPr>
                    <a:xfrm>
                      <a:off x="0" y="0"/>
                      <a:ext cx="4972050" cy="2280285"/>
                    </a:xfrm>
                    <a:prstGeom prst="rect">
                      <a:avLst/>
                    </a:prstGeom>
                    <a:noFill/>
                    <a:ln>
                      <a:noFill/>
                    </a:ln>
                  </pic:spPr>
                </pic:pic>
              </a:graphicData>
            </a:graphic>
          </wp:inline>
        </w:drawing>
      </w:r>
    </w:p>
    <w:p w14:paraId="156F914F">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回复：是。</w:t>
      </w:r>
    </w:p>
    <w:p w14:paraId="02359CA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运动场地周围采用何种材质收边？</w:t>
      </w:r>
    </w:p>
    <w:p w14:paraId="7410CFB4">
      <w:pPr>
        <w:numPr>
          <w:ilvl w:val="0"/>
          <w:numId w:val="0"/>
        </w:numPr>
        <w:jc w:val="left"/>
        <w:rPr>
          <w:highlight w:val="none"/>
        </w:rPr>
      </w:pPr>
      <w:r>
        <w:rPr>
          <w:highlight w:val="none"/>
        </w:rPr>
        <w:drawing>
          <wp:inline distT="0" distB="0" distL="114300" distR="114300">
            <wp:extent cx="5269865" cy="2047240"/>
            <wp:effectExtent l="0" t="0" r="635" b="1016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84"/>
                    <a:stretch>
                      <a:fillRect/>
                    </a:stretch>
                  </pic:blipFill>
                  <pic:spPr>
                    <a:xfrm>
                      <a:off x="0" y="0"/>
                      <a:ext cx="5269865" cy="2047240"/>
                    </a:xfrm>
                    <a:prstGeom prst="rect">
                      <a:avLst/>
                    </a:prstGeom>
                    <a:noFill/>
                    <a:ln>
                      <a:noFill/>
                    </a:ln>
                  </pic:spPr>
                </pic:pic>
              </a:graphicData>
            </a:graphic>
          </wp:inline>
        </w:drawing>
      </w:r>
    </w:p>
    <w:p w14:paraId="43AD7F7A">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回复：回复：300x600x60厚仿石PC砖，深灰。</w:t>
      </w:r>
    </w:p>
    <w:p w14:paraId="5E1B48BA">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平面图中道牙采用600X150X250厚烧面芝麻黑花岗岩立侧石，而在最新的通用做法详图中为600*150*200厚哑光面芝麻灰立侧石，以何为准？</w:t>
      </w:r>
    </w:p>
    <w:p w14:paraId="2779FD1E">
      <w:pPr>
        <w:numPr>
          <w:ilvl w:val="0"/>
          <w:numId w:val="0"/>
        </w:numPr>
        <w:jc w:val="left"/>
        <w:rPr>
          <w:highlight w:val="none"/>
        </w:rPr>
      </w:pPr>
      <w:r>
        <w:rPr>
          <w:highlight w:val="none"/>
        </w:rPr>
        <w:drawing>
          <wp:inline distT="0" distB="0" distL="114300" distR="114300">
            <wp:extent cx="4851400" cy="1403350"/>
            <wp:effectExtent l="0" t="0" r="0" b="6350"/>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
                    <pic:cNvPicPr>
                      <a:picLocks noChangeAspect="1"/>
                    </pic:cNvPicPr>
                  </pic:nvPicPr>
                  <pic:blipFill>
                    <a:blip r:embed="rId185"/>
                    <a:stretch>
                      <a:fillRect/>
                    </a:stretch>
                  </pic:blipFill>
                  <pic:spPr>
                    <a:xfrm>
                      <a:off x="0" y="0"/>
                      <a:ext cx="4851400" cy="1403350"/>
                    </a:xfrm>
                    <a:prstGeom prst="rect">
                      <a:avLst/>
                    </a:prstGeom>
                    <a:noFill/>
                    <a:ln>
                      <a:noFill/>
                    </a:ln>
                  </pic:spPr>
                </pic:pic>
              </a:graphicData>
            </a:graphic>
          </wp:inline>
        </w:drawing>
      </w:r>
    </w:p>
    <w:p w14:paraId="077D0257">
      <w:pPr>
        <w:numPr>
          <w:ilvl w:val="0"/>
          <w:numId w:val="0"/>
        </w:numPr>
        <w:jc w:val="left"/>
        <w:rPr>
          <w:rFonts w:hint="default"/>
          <w:highlight w:val="none"/>
          <w:lang w:val="en-US" w:eastAsia="zh-CN"/>
        </w:rPr>
      </w:pPr>
    </w:p>
    <w:p w14:paraId="2EB76FD5">
      <w:pPr>
        <w:numPr>
          <w:ilvl w:val="0"/>
          <w:numId w:val="0"/>
        </w:numPr>
        <w:jc w:val="left"/>
        <w:rPr>
          <w:highlight w:val="none"/>
        </w:rPr>
      </w:pPr>
      <w:r>
        <w:rPr>
          <w:highlight w:val="none"/>
        </w:rPr>
        <w:drawing>
          <wp:inline distT="0" distB="0" distL="114300" distR="114300">
            <wp:extent cx="5270500" cy="2089785"/>
            <wp:effectExtent l="0" t="0" r="0" b="5715"/>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86"/>
                    <a:stretch>
                      <a:fillRect/>
                    </a:stretch>
                  </pic:blipFill>
                  <pic:spPr>
                    <a:xfrm>
                      <a:off x="0" y="0"/>
                      <a:ext cx="5270500" cy="2089785"/>
                    </a:xfrm>
                    <a:prstGeom prst="rect">
                      <a:avLst/>
                    </a:prstGeom>
                    <a:noFill/>
                    <a:ln>
                      <a:noFill/>
                    </a:ln>
                  </pic:spPr>
                </pic:pic>
              </a:graphicData>
            </a:graphic>
          </wp:inline>
        </w:drawing>
      </w:r>
    </w:p>
    <w:p w14:paraId="5666A9FD">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回复：600*150*250厚仿石材立侧石为准,平石为600*150*150仿石材平道牙。</w:t>
      </w:r>
    </w:p>
    <w:p w14:paraId="779E8CF5">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p>
    <w:p w14:paraId="052746A1">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网球场详图中无场地结构层做法，是否参照通用做法详图4节点？</w:t>
      </w:r>
    </w:p>
    <w:p w14:paraId="003F49D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回复：是</w:t>
      </w:r>
    </w:p>
    <w:p w14:paraId="19D2CCAD">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所有单体楼出入口处台阶或坡道是否全部参照通用做法详图节点8？</w:t>
      </w:r>
    </w:p>
    <w:p w14:paraId="5F5FCC20">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回复：是。</w:t>
      </w:r>
    </w:p>
    <w:p w14:paraId="0B1C4A43">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请明确教学楼东侧此部位是否有铺装？</w:t>
      </w:r>
    </w:p>
    <w:p w14:paraId="4742F6A9">
      <w:pPr>
        <w:numPr>
          <w:ilvl w:val="0"/>
          <w:numId w:val="0"/>
        </w:numPr>
        <w:jc w:val="left"/>
        <w:rPr>
          <w:rFonts w:hint="default" w:ascii="仿宋_GB2312" w:hAnsi="仿宋_GB2312" w:eastAsia="仿宋_GB2312" w:cs="仿宋_GB2312"/>
          <w:b w:val="0"/>
          <w:bCs w:val="0"/>
          <w:sz w:val="28"/>
          <w:szCs w:val="28"/>
          <w:highlight w:val="none"/>
          <w:lang w:val="en-US" w:eastAsia="zh-CN"/>
        </w:rPr>
      </w:pPr>
      <w:r>
        <w:rPr>
          <w:rFonts w:hint="default" w:ascii="仿宋_GB2312" w:hAnsi="仿宋_GB2312" w:eastAsia="仿宋_GB2312" w:cs="仿宋_GB2312"/>
          <w:b w:val="0"/>
          <w:bCs w:val="0"/>
          <w:sz w:val="28"/>
          <w:szCs w:val="28"/>
          <w:highlight w:val="none"/>
          <w:lang w:val="en-US" w:eastAsia="zh-CN"/>
        </w:rPr>
        <w:drawing>
          <wp:inline distT="0" distB="0" distL="114300" distR="114300">
            <wp:extent cx="5272405" cy="3091180"/>
            <wp:effectExtent l="0" t="0" r="10795" b="7620"/>
            <wp:docPr id="30" name="图片 9" descr="3a5b8101f6b7b9402c17dd5d8fda0e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9" descr="3a5b8101f6b7b9402c17dd5d8fda0efa"/>
                    <pic:cNvPicPr>
                      <a:picLocks noChangeAspect="1"/>
                    </pic:cNvPicPr>
                  </pic:nvPicPr>
                  <pic:blipFill>
                    <a:blip r:embed="rId187"/>
                    <a:stretch>
                      <a:fillRect/>
                    </a:stretch>
                  </pic:blipFill>
                  <pic:spPr>
                    <a:xfrm>
                      <a:off x="0" y="0"/>
                      <a:ext cx="5272405" cy="3091180"/>
                    </a:xfrm>
                    <a:prstGeom prst="rect">
                      <a:avLst/>
                    </a:prstGeom>
                    <a:noFill/>
                    <a:ln>
                      <a:noFill/>
                    </a:ln>
                  </pic:spPr>
                </pic:pic>
              </a:graphicData>
            </a:graphic>
          </wp:inline>
        </w:drawing>
      </w:r>
    </w:p>
    <w:p w14:paraId="14B36D66">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回复：有铺装，统一为300*600*60厚仿石PC砖浅灰，收边深灰。</w:t>
      </w:r>
    </w:p>
    <w:p w14:paraId="5D4E303C">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类似此处为PC砖铺装台阶，但通用详图中无做法，请补充？</w:t>
      </w:r>
    </w:p>
    <w:p w14:paraId="0949B69B">
      <w:pPr>
        <w:numPr>
          <w:ilvl w:val="0"/>
          <w:numId w:val="0"/>
        </w:numPr>
        <w:jc w:val="left"/>
        <w:rPr>
          <w:highlight w:val="none"/>
        </w:rPr>
      </w:pPr>
      <w:r>
        <w:rPr>
          <w:highlight w:val="none"/>
        </w:rPr>
        <w:drawing>
          <wp:inline distT="0" distB="0" distL="114300" distR="114300">
            <wp:extent cx="5273675" cy="1759585"/>
            <wp:effectExtent l="0" t="0" r="9525" b="5715"/>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pic:cNvPicPr>
                      <a:picLocks noChangeAspect="1"/>
                    </pic:cNvPicPr>
                  </pic:nvPicPr>
                  <pic:blipFill>
                    <a:blip r:embed="rId188"/>
                    <a:stretch>
                      <a:fillRect/>
                    </a:stretch>
                  </pic:blipFill>
                  <pic:spPr>
                    <a:xfrm>
                      <a:off x="0" y="0"/>
                      <a:ext cx="5273675" cy="1759585"/>
                    </a:xfrm>
                    <a:prstGeom prst="rect">
                      <a:avLst/>
                    </a:prstGeom>
                    <a:noFill/>
                    <a:ln>
                      <a:noFill/>
                    </a:ln>
                  </pic:spPr>
                </pic:pic>
              </a:graphicData>
            </a:graphic>
          </wp:inline>
        </w:drawing>
      </w:r>
    </w:p>
    <w:p w14:paraId="41EF9556">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回复：台阶做法详见LT-1.01通用图，图8入户台阶做法。台阶侧面未表达处均为300*600*60厚仿石面PC砖浅灰。</w:t>
      </w:r>
    </w:p>
    <w:p w14:paraId="25384375">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请明确林下书吧详图中小景墙压顶混凝土标号及预埋件个数？</w:t>
      </w:r>
    </w:p>
    <w:p w14:paraId="7180257B">
      <w:pPr>
        <w:numPr>
          <w:ilvl w:val="0"/>
          <w:numId w:val="0"/>
        </w:numPr>
        <w:jc w:val="left"/>
        <w:rPr>
          <w:rFonts w:hint="default" w:ascii="仿宋_GB2312" w:hAnsi="仿宋_GB2312" w:eastAsia="仿宋_GB2312" w:cs="仿宋_GB2312"/>
          <w:b w:val="0"/>
          <w:bCs w:val="0"/>
          <w:sz w:val="28"/>
          <w:szCs w:val="28"/>
          <w:highlight w:val="none"/>
          <w:lang w:val="en-US" w:eastAsia="zh-CN"/>
        </w:rPr>
      </w:pPr>
      <w:r>
        <w:rPr>
          <w:highlight w:val="none"/>
        </w:rPr>
        <w:drawing>
          <wp:inline distT="0" distB="0" distL="114300" distR="114300">
            <wp:extent cx="5272405" cy="1492250"/>
            <wp:effectExtent l="0" t="0" r="10795" b="635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189"/>
                    <a:stretch>
                      <a:fillRect/>
                    </a:stretch>
                  </pic:blipFill>
                  <pic:spPr>
                    <a:xfrm>
                      <a:off x="0" y="0"/>
                      <a:ext cx="5272405" cy="1492250"/>
                    </a:xfrm>
                    <a:prstGeom prst="rect">
                      <a:avLst/>
                    </a:prstGeom>
                    <a:noFill/>
                    <a:ln>
                      <a:noFill/>
                    </a:ln>
                  </pic:spPr>
                </pic:pic>
              </a:graphicData>
            </a:graphic>
          </wp:inline>
        </w:drawing>
      </w:r>
    </w:p>
    <w:p w14:paraId="59C858F4">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回复：标号为C20混凝土，预埋件同字体数量。</w:t>
      </w:r>
    </w:p>
    <w:p w14:paraId="7A02AB34">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特色木平台此处剖面图显示为防腐木地面，效果图显示此处为桌椅，若为桌椅请明确技术参数？</w:t>
      </w:r>
    </w:p>
    <w:p w14:paraId="5B141F07">
      <w:pPr>
        <w:numPr>
          <w:ilvl w:val="0"/>
          <w:numId w:val="0"/>
        </w:numPr>
        <w:jc w:val="left"/>
        <w:rPr>
          <w:highlight w:val="none"/>
        </w:rPr>
      </w:pPr>
      <w:r>
        <w:rPr>
          <w:highlight w:val="none"/>
        </w:rPr>
        <w:drawing>
          <wp:inline distT="0" distB="0" distL="114300" distR="114300">
            <wp:extent cx="5266055" cy="1601470"/>
            <wp:effectExtent l="0" t="0" r="4445" b="11430"/>
            <wp:docPr id="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
                    <pic:cNvPicPr>
                      <a:picLocks noChangeAspect="1"/>
                    </pic:cNvPicPr>
                  </pic:nvPicPr>
                  <pic:blipFill>
                    <a:blip r:embed="rId190"/>
                    <a:stretch>
                      <a:fillRect/>
                    </a:stretch>
                  </pic:blipFill>
                  <pic:spPr>
                    <a:xfrm>
                      <a:off x="0" y="0"/>
                      <a:ext cx="5266055" cy="1601470"/>
                    </a:xfrm>
                    <a:prstGeom prst="rect">
                      <a:avLst/>
                    </a:prstGeom>
                    <a:noFill/>
                    <a:ln>
                      <a:noFill/>
                    </a:ln>
                  </pic:spPr>
                </pic:pic>
              </a:graphicData>
            </a:graphic>
          </wp:inline>
        </w:drawing>
      </w:r>
    </w:p>
    <w:p w14:paraId="5F560CDB">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回复：剖面图为地面剖面，上截图箭头处为桌椅，成品选购。桌椅材质为不锈钢，厚度为3mm厚，具体尺寸参考平面图，高度700mm。</w:t>
      </w:r>
    </w:p>
    <w:p w14:paraId="4C098C06">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网球场排水沟两块场地之间是否共用，还是分别设置？</w:t>
      </w:r>
    </w:p>
    <w:p w14:paraId="7FD13489">
      <w:pPr>
        <w:numPr>
          <w:ilvl w:val="0"/>
          <w:numId w:val="0"/>
        </w:numPr>
        <w:jc w:val="left"/>
        <w:rPr>
          <w:highlight w:val="none"/>
        </w:rPr>
      </w:pPr>
      <w:r>
        <w:rPr>
          <w:highlight w:val="none"/>
        </w:rPr>
        <w:drawing>
          <wp:inline distT="0" distB="0" distL="114300" distR="114300">
            <wp:extent cx="5267325" cy="1673860"/>
            <wp:effectExtent l="0" t="0" r="3175" b="2540"/>
            <wp:docPr id="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4"/>
                    <pic:cNvPicPr>
                      <a:picLocks noChangeAspect="1"/>
                    </pic:cNvPicPr>
                  </pic:nvPicPr>
                  <pic:blipFill>
                    <a:blip r:embed="rId191"/>
                    <a:stretch>
                      <a:fillRect/>
                    </a:stretch>
                  </pic:blipFill>
                  <pic:spPr>
                    <a:xfrm>
                      <a:off x="0" y="0"/>
                      <a:ext cx="5267325" cy="1673860"/>
                    </a:xfrm>
                    <a:prstGeom prst="rect">
                      <a:avLst/>
                    </a:prstGeom>
                    <a:noFill/>
                    <a:ln>
                      <a:noFill/>
                    </a:ln>
                  </pic:spPr>
                </pic:pic>
              </a:graphicData>
            </a:graphic>
          </wp:inline>
        </w:drawing>
      </w:r>
    </w:p>
    <w:p w14:paraId="2A395383">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回复：共用。</w:t>
      </w:r>
    </w:p>
    <w:p w14:paraId="2D6FF18E">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A区平面图中的网球场尺寸与详图中不一致，以何为准？</w:t>
      </w:r>
    </w:p>
    <w:p w14:paraId="72652B71">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回复：底图平面图准，</w:t>
      </w:r>
    </w:p>
    <w:p w14:paraId="2E97BD52">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大门改造中圈梁压顶混凝土标号是否为C25?</w:t>
      </w:r>
    </w:p>
    <w:p w14:paraId="5AAF5083">
      <w:pPr>
        <w:numPr>
          <w:ilvl w:val="0"/>
          <w:numId w:val="0"/>
        </w:numPr>
        <w:jc w:val="left"/>
        <w:rPr>
          <w:rFonts w:hint="eastAsia" w:ascii="仿宋_GB2312" w:hAnsi="仿宋_GB2312" w:eastAsia="仿宋_GB2312" w:cs="仿宋_GB2312"/>
          <w:b w:val="0"/>
          <w:bCs w:val="0"/>
          <w:sz w:val="28"/>
          <w:szCs w:val="28"/>
          <w:highlight w:val="none"/>
          <w:lang w:val="en-US" w:eastAsia="zh-CN"/>
        </w:rPr>
      </w:pPr>
      <w:r>
        <w:rPr>
          <w:highlight w:val="none"/>
        </w:rPr>
        <w:drawing>
          <wp:inline distT="0" distB="0" distL="114300" distR="114300">
            <wp:extent cx="5271135" cy="1748790"/>
            <wp:effectExtent l="0" t="0" r="12065" b="3810"/>
            <wp:docPr id="2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5"/>
                    <pic:cNvPicPr>
                      <a:picLocks noChangeAspect="1"/>
                    </pic:cNvPicPr>
                  </pic:nvPicPr>
                  <pic:blipFill>
                    <a:blip r:embed="rId192"/>
                    <a:stretch>
                      <a:fillRect/>
                    </a:stretch>
                  </pic:blipFill>
                  <pic:spPr>
                    <a:xfrm>
                      <a:off x="0" y="0"/>
                      <a:ext cx="5271135" cy="1748790"/>
                    </a:xfrm>
                    <a:prstGeom prst="rect">
                      <a:avLst/>
                    </a:prstGeom>
                    <a:noFill/>
                    <a:ln>
                      <a:noFill/>
                    </a:ln>
                  </pic:spPr>
                </pic:pic>
              </a:graphicData>
            </a:graphic>
          </wp:inline>
        </w:drawing>
      </w:r>
    </w:p>
    <w:p w14:paraId="31D021AB">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回复：是。</w:t>
      </w:r>
    </w:p>
    <w:p w14:paraId="40D5E0A1">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请明确特色木平台详图中的条形座椅是否按照条形座椅详图施工？</w:t>
      </w:r>
    </w:p>
    <w:p w14:paraId="7057FBA1">
      <w:pPr>
        <w:numPr>
          <w:ilvl w:val="0"/>
          <w:numId w:val="0"/>
        </w:numPr>
        <w:jc w:val="left"/>
        <w:rPr>
          <w:highlight w:val="none"/>
        </w:rPr>
      </w:pPr>
      <w:r>
        <w:rPr>
          <w:highlight w:val="none"/>
        </w:rPr>
        <w:drawing>
          <wp:inline distT="0" distB="0" distL="114300" distR="114300">
            <wp:extent cx="5273675" cy="2954655"/>
            <wp:effectExtent l="0" t="0" r="9525" b="4445"/>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193"/>
                    <a:stretch>
                      <a:fillRect/>
                    </a:stretch>
                  </pic:blipFill>
                  <pic:spPr>
                    <a:xfrm>
                      <a:off x="0" y="0"/>
                      <a:ext cx="5273675" cy="2954655"/>
                    </a:xfrm>
                    <a:prstGeom prst="rect">
                      <a:avLst/>
                    </a:prstGeom>
                    <a:noFill/>
                    <a:ln>
                      <a:noFill/>
                    </a:ln>
                  </pic:spPr>
                </pic:pic>
              </a:graphicData>
            </a:graphic>
          </wp:inline>
        </w:drawing>
      </w:r>
    </w:p>
    <w:p w14:paraId="33B8ECEF">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回复：成品选购。桌椅材质为不锈钢，厚度为3mm厚，具体尺寸参考平面图。</w:t>
      </w:r>
    </w:p>
    <w:p w14:paraId="65013EB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分区索引图中未见LT-9.01 树池篦子做法详图适用范围，若存在其他已建成树池需按此图改造请提供具体数量？</w:t>
      </w:r>
    </w:p>
    <w:p w14:paraId="2B814572">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回复：此做法为现状行道树需增加树池篦子，10厚钢板树穴篦子取消，具体数量绿化图纸有现状树数量。</w:t>
      </w:r>
    </w:p>
    <w:p w14:paraId="358ACCCF">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运动器材是否在本次范围内？</w:t>
      </w:r>
    </w:p>
    <w:p w14:paraId="42102E69">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highlight w:val="none"/>
          <w:lang w:val="en-US" w:eastAsia="zh-CN"/>
        </w:rPr>
      </w:pPr>
      <w:r>
        <w:rPr>
          <w:rFonts w:hint="eastAsia" w:ascii="仿宋" w:hAnsi="仿宋" w:eastAsia="仿宋" w:cs="仿宋"/>
          <w:bCs/>
          <w:color w:val="3333CC"/>
          <w:sz w:val="28"/>
          <w:szCs w:val="28"/>
          <w:highlight w:val="none"/>
          <w:lang w:val="en-US" w:eastAsia="zh-CN"/>
        </w:rPr>
        <w:t>回复：在本次招标范围。</w:t>
      </w:r>
    </w:p>
    <w:p w14:paraId="0DFE1ED4">
      <w:pPr>
        <w:adjustRightInd w:val="0"/>
        <w:snapToGrid w:val="0"/>
        <w:spacing w:line="360" w:lineRule="auto"/>
        <w:ind w:left="560"/>
        <w:rPr>
          <w:rFonts w:hint="eastAsia" w:ascii="仿宋" w:hAnsi="仿宋" w:eastAsia="仿宋" w:cs="仿宋"/>
          <w:bCs/>
          <w:color w:val="3333CC"/>
          <w:sz w:val="28"/>
          <w:szCs w:val="28"/>
          <w:highlight w:val="none"/>
        </w:rPr>
      </w:pPr>
    </w:p>
    <w:p w14:paraId="7A97FE51">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highlight w:val="none"/>
          <w:lang w:val="en-US" w:eastAsia="zh-CN"/>
          <w14:textFill>
            <w14:solidFill>
              <w14:schemeClr w14:val="tx1"/>
            </w14:solidFill>
          </w14:textFill>
        </w:rPr>
      </w:pPr>
      <w:r>
        <w:rPr>
          <w:rFonts w:hint="eastAsia" w:ascii="仿宋" w:hAnsi="仿宋" w:eastAsia="仿宋" w:cs="仿宋"/>
          <w:b/>
          <w:bCs w:val="0"/>
          <w:color w:val="000000" w:themeColor="text1"/>
          <w:sz w:val="28"/>
          <w:szCs w:val="28"/>
          <w:highlight w:val="none"/>
          <w:lang w:val="en-US" w:eastAsia="zh-CN"/>
          <w14:textFill>
            <w14:solidFill>
              <w14:schemeClr w14:val="tx1"/>
            </w14:solidFill>
          </w14:textFill>
        </w:rPr>
        <w:t>室外排水</w:t>
      </w:r>
    </w:p>
    <w:p w14:paraId="6AA7D0D9">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default"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设计说明中未明确雨水口选用做法，是否采用预制装配式雨水口？</w:t>
      </w:r>
    </w:p>
    <w:p w14:paraId="047448BD">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回复：可以</w:t>
      </w:r>
    </w:p>
    <w:p w14:paraId="6D9190DD">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_GB2312"/>
          <w:sz w:val="28"/>
          <w:szCs w:val="28"/>
          <w:lang w:val="en-US" w:eastAsia="zh-CN"/>
        </w:rPr>
      </w:pPr>
      <w:r>
        <w:rPr>
          <w:rFonts w:hint="eastAsia" w:ascii="仿宋" w:hAnsi="仿宋" w:eastAsia="仿宋" w:cs="仿宋"/>
          <w:b w:val="0"/>
          <w:bCs/>
          <w:color w:val="auto"/>
          <w:sz w:val="28"/>
          <w:highlight w:val="none"/>
          <w:lang w:val="en-US" w:eastAsia="zh-CN"/>
        </w:rPr>
        <w:t>23S519图集中无5#隔油池此规格，请明确做法</w:t>
      </w:r>
      <w:r>
        <w:rPr>
          <w:rFonts w:hint="eastAsia" w:ascii="仿宋" w:hAnsi="仿宋" w:eastAsia="仿宋" w:cs="仿宋_GB2312"/>
          <w:sz w:val="28"/>
          <w:szCs w:val="28"/>
          <w:lang w:val="en-US" w:eastAsia="zh-CN"/>
        </w:rPr>
        <w:t>？</w:t>
      </w:r>
    </w:p>
    <w:p w14:paraId="38A89AB5">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default"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回复：GY-3</w:t>
      </w:r>
    </w:p>
    <w:p w14:paraId="480FA0A7">
      <w:pPr>
        <w:adjustRightInd w:val="0"/>
        <w:snapToGrid w:val="0"/>
        <w:spacing w:line="360" w:lineRule="auto"/>
        <w:ind w:left="560"/>
        <w:rPr>
          <w:rFonts w:hint="eastAsia" w:ascii="仿宋" w:hAnsi="仿宋" w:eastAsia="仿宋" w:cs="仿宋"/>
          <w:bCs/>
          <w:color w:val="3333CC"/>
          <w:sz w:val="28"/>
          <w:szCs w:val="28"/>
        </w:rPr>
      </w:pPr>
    </w:p>
    <w:p w14:paraId="34ED8CA9">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val="0"/>
          <w:color w:val="000000" w:themeColor="text1"/>
          <w:sz w:val="28"/>
          <w:szCs w:val="28"/>
          <w:lang w:val="en-US" w:eastAsia="zh-CN"/>
          <w14:textFill>
            <w14:solidFill>
              <w14:schemeClr w14:val="tx1"/>
            </w14:solidFill>
          </w14:textFill>
        </w:rPr>
      </w:pPr>
      <w:r>
        <w:rPr>
          <w:rFonts w:hint="eastAsia" w:ascii="仿宋" w:hAnsi="仿宋" w:eastAsia="仿宋" w:cs="仿宋"/>
          <w:b/>
          <w:bCs w:val="0"/>
          <w:color w:val="000000" w:themeColor="text1"/>
          <w:sz w:val="28"/>
          <w:szCs w:val="28"/>
          <w:lang w:val="en-US" w:eastAsia="zh-CN"/>
          <w14:textFill>
            <w14:solidFill>
              <w14:schemeClr w14:val="tx1"/>
            </w14:solidFill>
          </w14:textFill>
        </w:rPr>
        <w:t>室外绿化</w:t>
      </w:r>
    </w:p>
    <w:p w14:paraId="183A0C75">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绿化养护期是否为二级养护，成活养护期1个月，保存养护期3个月，日常管理养护1年</w:t>
      </w:r>
    </w:p>
    <w:p w14:paraId="05FCAEE9">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回复：养护等级为二级，成活养护期1个月，保存养护期2个月，日常管理养护9个月。</w:t>
      </w:r>
    </w:p>
    <w:p w14:paraId="43F1298D">
      <w:pPr>
        <w:keepNext w:val="0"/>
        <w:keepLines w:val="0"/>
        <w:pageBreakBefore w:val="0"/>
        <w:widowControl w:val="0"/>
        <w:numPr>
          <w:ilvl w:val="0"/>
          <w:numId w:val="3"/>
        </w:numPr>
        <w:kinsoku/>
        <w:wordWrap/>
        <w:overflowPunct/>
        <w:topLinePunct w:val="0"/>
        <w:autoSpaceDE/>
        <w:autoSpaceDN/>
        <w:bidi w:val="0"/>
        <w:adjustRightInd w:val="0"/>
        <w:snapToGrid w:val="0"/>
        <w:spacing w:line="560" w:lineRule="exact"/>
        <w:ind w:left="0" w:leftChars="0" w:firstLine="560" w:firstLineChars="200"/>
        <w:jc w:val="both"/>
        <w:textAlignment w:val="auto"/>
        <w:rPr>
          <w:rFonts w:hint="eastAsia" w:ascii="仿宋" w:hAnsi="仿宋" w:eastAsia="仿宋" w:cs="仿宋"/>
          <w:b w:val="0"/>
          <w:bCs/>
          <w:color w:val="auto"/>
          <w:sz w:val="28"/>
          <w:highlight w:val="none"/>
          <w:lang w:val="en-US" w:eastAsia="zh-CN"/>
        </w:rPr>
      </w:pPr>
      <w:r>
        <w:rPr>
          <w:rFonts w:hint="eastAsia" w:ascii="仿宋" w:hAnsi="仿宋" w:eastAsia="仿宋" w:cs="仿宋"/>
          <w:b w:val="0"/>
          <w:bCs/>
          <w:color w:val="auto"/>
          <w:sz w:val="28"/>
          <w:highlight w:val="none"/>
          <w:lang w:val="en-US" w:eastAsia="zh-CN"/>
        </w:rPr>
        <w:t>铺草皮前是否用3cm砂找平</w:t>
      </w:r>
    </w:p>
    <w:p w14:paraId="79A6F5BE">
      <w:pPr>
        <w:keepNext w:val="0"/>
        <w:keepLines w:val="0"/>
        <w:pageBreakBefore w:val="0"/>
        <w:widowControl w:val="0"/>
        <w:kinsoku/>
        <w:wordWrap w:val="0"/>
        <w:overflowPunct/>
        <w:topLinePunct w:val="0"/>
        <w:autoSpaceDE/>
        <w:autoSpaceDN/>
        <w:bidi w:val="0"/>
        <w:adjustRightInd w:val="0"/>
        <w:snapToGrid w:val="0"/>
        <w:spacing w:line="560" w:lineRule="exact"/>
        <w:ind w:left="0" w:firstLine="560" w:firstLineChars="200"/>
        <w:textAlignment w:val="auto"/>
        <w:rPr>
          <w:rFonts w:hint="eastAsia" w:ascii="仿宋" w:hAnsi="仿宋" w:eastAsia="仿宋" w:cs="仿宋"/>
          <w:bCs/>
          <w:color w:val="3333CC"/>
          <w:sz w:val="28"/>
          <w:szCs w:val="28"/>
          <w:lang w:val="en-US" w:eastAsia="zh-CN"/>
        </w:rPr>
      </w:pPr>
      <w:r>
        <w:rPr>
          <w:rFonts w:hint="eastAsia" w:ascii="仿宋" w:hAnsi="仿宋" w:eastAsia="仿宋" w:cs="仿宋"/>
          <w:bCs/>
          <w:color w:val="3333CC"/>
          <w:sz w:val="28"/>
          <w:szCs w:val="28"/>
          <w:lang w:val="en-US" w:eastAsia="zh-CN"/>
        </w:rPr>
        <w:t>回复：是</w:t>
      </w:r>
    </w:p>
    <w:p w14:paraId="59ED059A">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left="0" w:leftChars="0" w:firstLine="420" w:firstLineChars="0"/>
        <w:textAlignment w:val="auto"/>
        <w:outlineLvl w:val="1"/>
        <w:rPr>
          <w:rFonts w:hint="eastAsia" w:ascii="仿宋" w:hAnsi="仿宋" w:eastAsia="仿宋" w:cs="仿宋"/>
          <w:b/>
          <w:bCs/>
          <w:color w:val="auto"/>
          <w:sz w:val="28"/>
          <w:szCs w:val="28"/>
          <w:lang w:val="en-US" w:eastAsia="zh-CN"/>
        </w:rPr>
      </w:pPr>
      <w:r>
        <w:rPr>
          <w:rFonts w:hint="eastAsia" w:ascii="仿宋" w:hAnsi="仿宋" w:eastAsia="仿宋" w:cs="仿宋"/>
          <w:b/>
          <w:bCs w:val="0"/>
          <w:color w:val="000000" w:themeColor="text1"/>
          <w:sz w:val="28"/>
          <w:szCs w:val="28"/>
          <w:lang w:val="en-US" w:eastAsia="zh-CN"/>
          <w14:textFill>
            <w14:solidFill>
              <w14:schemeClr w14:val="tx1"/>
            </w14:solidFill>
          </w14:textFill>
        </w:rPr>
        <w:t>主要材料/设备品牌推荐</w:t>
      </w:r>
    </w:p>
    <w:p w14:paraId="7582DB44">
      <w:pPr>
        <w:keepNext w:val="0"/>
        <w:keepLines w:val="0"/>
        <w:pageBreakBefore w:val="0"/>
        <w:kinsoku/>
        <w:wordWrap/>
        <w:overflowPunct/>
        <w:topLinePunct w:val="0"/>
        <w:bidi w:val="0"/>
        <w:spacing w:line="360" w:lineRule="auto"/>
        <w:ind w:firstLine="281" w:firstLineChars="100"/>
        <w:textAlignment w:val="auto"/>
        <w:outlineLvl w:val="9"/>
        <w:rPr>
          <w:rFonts w:hint="default" w:ascii="仿宋" w:hAnsi="仿宋" w:eastAsia="仿宋" w:cs="仿宋"/>
          <w:b/>
          <w:bCs/>
          <w:color w:val="0000FF"/>
          <w:sz w:val="28"/>
          <w:szCs w:val="28"/>
          <w:lang w:val="en-US" w:eastAsia="zh-CN"/>
        </w:rPr>
      </w:pPr>
      <w:r>
        <w:rPr>
          <w:rFonts w:hint="eastAsia" w:ascii="仿宋" w:hAnsi="仿宋" w:eastAsia="仿宋" w:cs="仿宋"/>
          <w:b/>
          <w:bCs/>
          <w:color w:val="0000FF"/>
          <w:sz w:val="28"/>
          <w:szCs w:val="28"/>
          <w:lang w:val="en-US" w:eastAsia="zh-CN"/>
        </w:rPr>
        <w:t>说明：凡是使用本文件未涉及的材料及设备，品牌及规格选用需经招标人书面同意后方可使用，否则按违约处理。</w:t>
      </w:r>
    </w:p>
    <w:p w14:paraId="6F537BD8">
      <w:pPr>
        <w:keepNext w:val="0"/>
        <w:keepLines w:val="0"/>
        <w:pageBreakBefore w:val="0"/>
        <w:kinsoku/>
        <w:wordWrap/>
        <w:overflowPunct/>
        <w:topLinePunct w:val="0"/>
        <w:bidi w:val="0"/>
        <w:spacing w:line="360" w:lineRule="auto"/>
        <w:textAlignment w:val="auto"/>
        <w:outlineLvl w:val="9"/>
        <w:rPr>
          <w:rFonts w:hint="eastAsia" w:ascii="仿宋" w:hAnsi="仿宋" w:eastAsia="仿宋" w:cs="仿宋"/>
          <w:b/>
          <w:bCs/>
          <w:color w:val="0000FF"/>
          <w:sz w:val="32"/>
          <w:szCs w:val="32"/>
        </w:rPr>
      </w:pPr>
      <w:r>
        <w:rPr>
          <w:rFonts w:hint="eastAsia" w:ascii="仿宋" w:hAnsi="仿宋" w:eastAsia="仿宋" w:cs="仿宋"/>
          <w:b/>
          <w:bCs/>
          <w:color w:val="0000FF"/>
          <w:sz w:val="32"/>
          <w:szCs w:val="32"/>
          <w:lang w:val="en-US" w:eastAsia="zh-CN"/>
        </w:rPr>
        <w:t>一、</w:t>
      </w:r>
      <w:r>
        <w:rPr>
          <w:rFonts w:hint="eastAsia" w:ascii="仿宋" w:hAnsi="仿宋" w:eastAsia="仿宋" w:cs="仿宋"/>
          <w:b/>
          <w:bCs/>
          <w:color w:val="0000FF"/>
          <w:sz w:val="32"/>
          <w:szCs w:val="32"/>
        </w:rPr>
        <w:t>部分材料的基本要求品牌推荐：</w:t>
      </w:r>
    </w:p>
    <w:p w14:paraId="70C2F8EA">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rPr>
        <w:t>1、商品砼、预拌砂浆：预拌厂家具有三级及以上资质并通过CMA计量认证，商品砼厂家须报招标人考察认可；</w:t>
      </w:r>
    </w:p>
    <w:p w14:paraId="02D41522">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rPr>
        <w:t>2、水泥：巢东水泥股份有限公司生产的“巢湖牌”水泥、“海螺牌”水泥、“葛洲坝”水泥；</w:t>
      </w:r>
    </w:p>
    <w:p w14:paraId="1D3B7107">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rPr>
        <w:t>3、钢材：马钢、长江、宝钢、邯钢、莱钢生产的合格产品；</w:t>
      </w:r>
    </w:p>
    <w:p w14:paraId="2659024D">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rPr>
        <w:t>4、内外墙涂料：立邦（乳胶漆：时时丽，防霉防潮涂料：净味120防潮）、华润（乳胶漆：佳益白，防霉防潮涂料：防潮二合一）、多乐士（乳胶漆：洁易白，防霉防潮涂料：家丽安）；</w:t>
      </w:r>
    </w:p>
    <w:p w14:paraId="1257E6B4">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lang w:val="en-US" w:eastAsia="zh-CN"/>
        </w:rPr>
        <w:t>5、</w:t>
      </w:r>
      <w:r>
        <w:rPr>
          <w:rFonts w:hint="eastAsia" w:ascii="仿宋" w:hAnsi="仿宋" w:eastAsia="仿宋" w:cs="仿宋"/>
          <w:bCs/>
          <w:color w:val="0000FF"/>
          <w:sz w:val="28"/>
          <w:szCs w:val="28"/>
        </w:rPr>
        <w:t>外墙真石漆：久诺、亚士漆、好思家、立邦、三棵树。</w:t>
      </w:r>
    </w:p>
    <w:p w14:paraId="1E68C436">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lang w:val="en-US" w:eastAsia="zh-CN"/>
        </w:rPr>
        <w:t>6</w:t>
      </w:r>
      <w:r>
        <w:rPr>
          <w:rFonts w:hint="eastAsia" w:ascii="仿宋" w:hAnsi="仿宋" w:eastAsia="仿宋" w:cs="仿宋"/>
          <w:bCs/>
          <w:color w:val="0000FF"/>
          <w:sz w:val="28"/>
          <w:szCs w:val="28"/>
        </w:rPr>
        <w:t>、防水材料：东方雨虹、广东科顺、</w:t>
      </w:r>
      <w:r>
        <w:rPr>
          <w:rFonts w:hint="eastAsia" w:ascii="仿宋" w:hAnsi="仿宋" w:eastAsia="仿宋" w:cs="仿宋"/>
          <w:bCs/>
          <w:color w:val="0000FF"/>
          <w:sz w:val="28"/>
          <w:szCs w:val="28"/>
          <w:lang w:val="en-US" w:eastAsia="zh-CN"/>
        </w:rPr>
        <w:t>上海北新月皇</w:t>
      </w:r>
      <w:r>
        <w:rPr>
          <w:rFonts w:hint="eastAsia" w:ascii="仿宋" w:hAnsi="仿宋" w:eastAsia="仿宋" w:cs="仿宋"/>
          <w:bCs/>
          <w:color w:val="0000FF"/>
          <w:sz w:val="28"/>
          <w:szCs w:val="28"/>
        </w:rPr>
        <w:t>；</w:t>
      </w:r>
    </w:p>
    <w:p w14:paraId="343BFF65">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lang w:val="en-US" w:eastAsia="zh-CN"/>
        </w:rPr>
        <w:t>7</w:t>
      </w:r>
      <w:r>
        <w:rPr>
          <w:rFonts w:hint="eastAsia" w:ascii="仿宋" w:hAnsi="仿宋" w:eastAsia="仿宋" w:cs="仿宋"/>
          <w:bCs/>
          <w:color w:val="0000FF"/>
          <w:sz w:val="28"/>
          <w:szCs w:val="28"/>
        </w:rPr>
        <w:t>、油漆（金属锤纹漆）：菱湖、杜威、凌风；</w:t>
      </w:r>
    </w:p>
    <w:p w14:paraId="7CC18CDF">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lang w:val="en-US" w:eastAsia="zh-CN"/>
        </w:rPr>
        <w:t>8</w:t>
      </w:r>
      <w:r>
        <w:rPr>
          <w:rFonts w:hint="eastAsia" w:ascii="仿宋" w:hAnsi="仿宋" w:eastAsia="仿宋" w:cs="仿宋"/>
          <w:bCs/>
          <w:color w:val="0000FF"/>
          <w:sz w:val="28"/>
          <w:szCs w:val="28"/>
        </w:rPr>
        <w:t>、防火门、入户门：美心、步阳、盼盼；</w:t>
      </w:r>
    </w:p>
    <w:p w14:paraId="28463648">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lang w:eastAsia="zh-CN"/>
        </w:rPr>
      </w:pPr>
      <w:r>
        <w:rPr>
          <w:rFonts w:hint="eastAsia" w:ascii="仿宋" w:hAnsi="仿宋" w:eastAsia="仿宋" w:cs="仿宋"/>
          <w:bCs/>
          <w:color w:val="0000FF"/>
          <w:sz w:val="28"/>
          <w:szCs w:val="28"/>
          <w:lang w:val="en-US" w:eastAsia="zh-CN"/>
        </w:rPr>
        <w:t>9</w:t>
      </w:r>
      <w:r>
        <w:rPr>
          <w:rFonts w:hint="eastAsia" w:ascii="仿宋" w:hAnsi="仿宋" w:eastAsia="仿宋" w:cs="仿宋"/>
          <w:bCs/>
          <w:color w:val="0000FF"/>
          <w:sz w:val="28"/>
          <w:szCs w:val="28"/>
        </w:rPr>
        <w:t>、电线、电缆：安徽绿宝、安徽华星、铜陵铜泉、江苏宝胜、无锡江南</w:t>
      </w:r>
      <w:r>
        <w:rPr>
          <w:rFonts w:hint="eastAsia" w:ascii="仿宋" w:hAnsi="仿宋" w:eastAsia="仿宋" w:cs="仿宋"/>
          <w:bCs/>
          <w:color w:val="0000FF"/>
          <w:sz w:val="28"/>
          <w:szCs w:val="28"/>
          <w:lang w:eastAsia="zh-CN"/>
        </w:rPr>
        <w:t>；</w:t>
      </w:r>
    </w:p>
    <w:p w14:paraId="289D37F5">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lang w:val="en-US" w:eastAsia="zh-CN"/>
        </w:rPr>
        <w:t>10</w:t>
      </w:r>
      <w:r>
        <w:rPr>
          <w:rFonts w:hint="eastAsia" w:ascii="仿宋" w:hAnsi="仿宋" w:eastAsia="仿宋" w:cs="仿宋"/>
          <w:bCs/>
          <w:color w:val="0000FF"/>
          <w:sz w:val="28"/>
          <w:szCs w:val="28"/>
        </w:rPr>
        <w:t>、桥架、母线槽：明露部分的桥架、线槽为热镀锌后喷塑，壁厚按国家标准、施工及验收规范要求确定；</w:t>
      </w:r>
    </w:p>
    <w:p w14:paraId="327876A4">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rPr>
        <w:t>1</w:t>
      </w:r>
      <w:r>
        <w:rPr>
          <w:rFonts w:hint="eastAsia" w:ascii="仿宋" w:hAnsi="仿宋" w:eastAsia="仿宋" w:cs="仿宋"/>
          <w:bCs/>
          <w:color w:val="0000FF"/>
          <w:sz w:val="28"/>
          <w:szCs w:val="28"/>
          <w:lang w:val="en-US" w:eastAsia="zh-CN"/>
        </w:rPr>
        <w:t>1</w:t>
      </w:r>
      <w:r>
        <w:rPr>
          <w:rFonts w:hint="eastAsia" w:ascii="仿宋" w:hAnsi="仿宋" w:eastAsia="仿宋" w:cs="仿宋"/>
          <w:bCs/>
          <w:color w:val="0000FF"/>
          <w:sz w:val="28"/>
          <w:szCs w:val="28"/>
        </w:rPr>
        <w:t>、开关插座：罗格朗美仑山水系列（白色）、西门子远景系列（白色）、施耐德蕴尚系列、ABB 轩致系列、世林S18系列（白色），均要求大翘板开关带荧光指示，插座带安全门,浴室内开关插座均为以上品牌防水系列；</w:t>
      </w:r>
    </w:p>
    <w:p w14:paraId="0DAEAD30">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rPr>
        <w:t>1</w:t>
      </w:r>
      <w:r>
        <w:rPr>
          <w:rFonts w:hint="eastAsia" w:ascii="仿宋" w:hAnsi="仿宋" w:eastAsia="仿宋" w:cs="仿宋"/>
          <w:bCs/>
          <w:color w:val="0000FF"/>
          <w:sz w:val="28"/>
          <w:szCs w:val="28"/>
          <w:lang w:val="en-US" w:eastAsia="zh-CN"/>
        </w:rPr>
        <w:t>2</w:t>
      </w:r>
      <w:r>
        <w:rPr>
          <w:rFonts w:hint="eastAsia" w:ascii="仿宋" w:hAnsi="仿宋" w:eastAsia="仿宋" w:cs="仿宋"/>
          <w:bCs/>
          <w:color w:val="0000FF"/>
          <w:sz w:val="28"/>
          <w:szCs w:val="28"/>
        </w:rPr>
        <w:t>、</w:t>
      </w:r>
      <w:r>
        <w:rPr>
          <w:rFonts w:hint="eastAsia" w:ascii="仿宋" w:hAnsi="仿宋" w:eastAsia="仿宋" w:cs="仿宋"/>
          <w:bCs/>
          <w:color w:val="0000FF"/>
          <w:sz w:val="28"/>
          <w:szCs w:val="28"/>
          <w:lang w:val="en-US" w:eastAsia="zh-CN"/>
        </w:rPr>
        <w:t>PPR、PVC、PE、 HDPE、UPVC、PVC-C 等各类塑料水管、穿线管、电排管等：浙江伟星、日丰、联塑；</w:t>
      </w:r>
    </w:p>
    <w:p w14:paraId="3D740D70">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rPr>
        <w:t>13、镀锌管、钢塑复合管：浙江金州、天津友发、天津欣达</w:t>
      </w:r>
      <w:r>
        <w:rPr>
          <w:rFonts w:hint="eastAsia" w:ascii="仿宋" w:hAnsi="仿宋" w:eastAsia="仿宋" w:cs="仿宋"/>
          <w:bCs/>
          <w:color w:val="0000FF"/>
          <w:sz w:val="28"/>
          <w:szCs w:val="28"/>
          <w:lang w:eastAsia="zh-CN"/>
        </w:rPr>
        <w:t>，</w:t>
      </w:r>
      <w:r>
        <w:rPr>
          <w:rFonts w:hint="eastAsia" w:ascii="仿宋" w:hAnsi="仿宋" w:eastAsia="仿宋" w:cs="仿宋"/>
          <w:bCs/>
          <w:color w:val="0000FF"/>
          <w:sz w:val="28"/>
          <w:szCs w:val="28"/>
        </w:rPr>
        <w:t xml:space="preserve">江苏国强 </w:t>
      </w:r>
      <w:r>
        <w:rPr>
          <w:rFonts w:hint="eastAsia" w:ascii="仿宋" w:hAnsi="仿宋" w:eastAsia="仿宋" w:cs="仿宋"/>
          <w:bCs/>
          <w:color w:val="0000FF"/>
          <w:sz w:val="28"/>
          <w:szCs w:val="28"/>
          <w:lang w:eastAsia="zh-CN"/>
        </w:rPr>
        <w:t>、</w:t>
      </w:r>
      <w:r>
        <w:rPr>
          <w:rFonts w:hint="eastAsia" w:ascii="仿宋" w:hAnsi="仿宋" w:eastAsia="仿宋" w:cs="仿宋"/>
          <w:bCs/>
          <w:color w:val="0000FF"/>
          <w:sz w:val="28"/>
          <w:szCs w:val="28"/>
        </w:rPr>
        <w:t xml:space="preserve">衡水华歧； </w:t>
      </w:r>
    </w:p>
    <w:p w14:paraId="28344C9E">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rPr>
        <w:t>14、组合式消防箱及干粉灭火器：合肥南方消防器材厂、合肥向阳消防器材、上海金盾、南京消防、海湾；</w:t>
      </w:r>
    </w:p>
    <w:p w14:paraId="1C357185">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rPr>
        <w:t>15、水泵接合器：川消、南消、上海金盾；</w:t>
      </w:r>
    </w:p>
    <w:p w14:paraId="427FC4A1">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lang w:val="en-US" w:eastAsia="zh-CN"/>
        </w:rPr>
        <w:t>16、</w:t>
      </w:r>
      <w:r>
        <w:rPr>
          <w:rFonts w:hint="eastAsia" w:ascii="仿宋" w:hAnsi="仿宋" w:eastAsia="仿宋" w:cs="仿宋"/>
          <w:bCs/>
          <w:color w:val="0000FF"/>
          <w:sz w:val="28"/>
          <w:szCs w:val="28"/>
        </w:rPr>
        <w:t>水泵（消防、潜污泵）：上海天泉、上海东方泵业、格兰富、凯士比、苏尔寿</w:t>
      </w:r>
      <w:r>
        <w:rPr>
          <w:rFonts w:hint="eastAsia" w:ascii="仿宋" w:hAnsi="仿宋" w:eastAsia="仿宋" w:cs="仿宋"/>
          <w:bCs/>
          <w:color w:val="0000FF"/>
          <w:sz w:val="28"/>
          <w:szCs w:val="28"/>
          <w:lang w:eastAsia="zh-CN"/>
        </w:rPr>
        <w:t>；</w:t>
      </w:r>
      <w:r>
        <w:rPr>
          <w:rFonts w:hint="eastAsia" w:ascii="仿宋" w:hAnsi="仿宋" w:eastAsia="仿宋" w:cs="仿宋"/>
          <w:bCs/>
          <w:color w:val="0000FF"/>
          <w:sz w:val="28"/>
          <w:szCs w:val="28"/>
        </w:rPr>
        <w:t xml:space="preserve"> </w:t>
      </w:r>
    </w:p>
    <w:p w14:paraId="3AA72509">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Cs/>
          <w:color w:val="0000FF"/>
          <w:sz w:val="28"/>
          <w:szCs w:val="28"/>
          <w:lang w:eastAsia="zh-CN"/>
        </w:rPr>
      </w:pPr>
      <w:r>
        <w:rPr>
          <w:rFonts w:hint="eastAsia" w:ascii="仿宋" w:hAnsi="仿宋" w:eastAsia="仿宋" w:cs="仿宋"/>
          <w:bCs/>
          <w:color w:val="0000FF"/>
          <w:sz w:val="28"/>
          <w:szCs w:val="28"/>
        </w:rPr>
        <w:t>1</w:t>
      </w:r>
      <w:r>
        <w:rPr>
          <w:rFonts w:hint="eastAsia" w:ascii="仿宋" w:hAnsi="仿宋" w:eastAsia="仿宋" w:cs="仿宋"/>
          <w:bCs/>
          <w:color w:val="0000FF"/>
          <w:sz w:val="28"/>
          <w:szCs w:val="28"/>
          <w:lang w:val="en-US" w:eastAsia="zh-CN"/>
        </w:rPr>
        <w:t>7</w:t>
      </w:r>
      <w:r>
        <w:rPr>
          <w:rFonts w:hint="eastAsia" w:ascii="仿宋" w:hAnsi="仿宋" w:eastAsia="仿宋" w:cs="仿宋"/>
          <w:bCs/>
          <w:color w:val="0000FF"/>
          <w:sz w:val="28"/>
          <w:szCs w:val="28"/>
        </w:rPr>
        <w:t>、消防</w:t>
      </w:r>
      <w:r>
        <w:rPr>
          <w:rFonts w:hint="eastAsia" w:ascii="仿宋" w:hAnsi="仿宋" w:eastAsia="仿宋" w:cs="仿宋"/>
          <w:bCs/>
          <w:color w:val="0000FF"/>
          <w:sz w:val="28"/>
          <w:szCs w:val="28"/>
          <w:lang w:val="en-US" w:eastAsia="zh-CN"/>
        </w:rPr>
        <w:t>设施设备</w:t>
      </w:r>
      <w:r>
        <w:rPr>
          <w:rFonts w:hint="eastAsia" w:ascii="仿宋" w:hAnsi="仿宋" w:eastAsia="仿宋" w:cs="仿宋"/>
          <w:bCs/>
          <w:color w:val="0000FF"/>
          <w:sz w:val="28"/>
          <w:szCs w:val="28"/>
        </w:rPr>
        <w:t>：</w:t>
      </w:r>
      <w:r>
        <w:rPr>
          <w:rFonts w:hint="eastAsia" w:ascii="仿宋" w:hAnsi="仿宋" w:eastAsia="仿宋" w:cs="仿宋"/>
          <w:color w:val="0000FF"/>
          <w:sz w:val="28"/>
          <w:szCs w:val="28"/>
        </w:rPr>
        <w:t>海湾</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rPr>
        <w:t>蚌埠依爱</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rPr>
        <w:t>北大青鸟</w:t>
      </w:r>
      <w:r>
        <w:rPr>
          <w:rFonts w:hint="eastAsia" w:ascii="仿宋" w:hAnsi="仿宋" w:eastAsia="仿宋" w:cs="仿宋"/>
          <w:color w:val="0000FF"/>
          <w:sz w:val="28"/>
          <w:szCs w:val="28"/>
          <w:lang w:eastAsia="zh-CN"/>
        </w:rPr>
        <w:t>，</w:t>
      </w:r>
      <w:r>
        <w:rPr>
          <w:rFonts w:hint="eastAsia" w:ascii="仿宋" w:hAnsi="仿宋" w:eastAsia="仿宋" w:cs="仿宋"/>
          <w:bCs/>
          <w:color w:val="0000FF"/>
          <w:sz w:val="28"/>
          <w:szCs w:val="28"/>
        </w:rPr>
        <w:t>保证采购品牌与原校园消防系统的兼容性</w:t>
      </w:r>
      <w:r>
        <w:rPr>
          <w:rFonts w:hint="eastAsia" w:ascii="仿宋" w:hAnsi="仿宋" w:eastAsia="仿宋" w:cs="仿宋"/>
          <w:bCs/>
          <w:color w:val="0000FF"/>
          <w:sz w:val="28"/>
          <w:szCs w:val="28"/>
          <w:lang w:eastAsia="zh-CN"/>
        </w:rPr>
        <w:t>；</w:t>
      </w:r>
    </w:p>
    <w:p w14:paraId="2C3AA67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left"/>
        <w:textAlignment w:val="auto"/>
        <w:outlineLvl w:val="9"/>
        <w:rPr>
          <w:rFonts w:hint="eastAsia" w:ascii="仿宋" w:hAnsi="仿宋" w:eastAsia="仿宋" w:cs="仿宋"/>
          <w:color w:val="0000FF"/>
          <w:sz w:val="28"/>
          <w:szCs w:val="28"/>
          <w:lang w:eastAsia="zh-CN"/>
        </w:rPr>
      </w:pPr>
      <w:r>
        <w:rPr>
          <w:rFonts w:hint="eastAsia" w:ascii="仿宋" w:hAnsi="仿宋" w:eastAsia="仿宋" w:cs="仿宋"/>
          <w:bCs/>
          <w:color w:val="0000FF"/>
          <w:sz w:val="28"/>
          <w:szCs w:val="28"/>
          <w:lang w:val="en-US" w:eastAsia="zh-CN"/>
        </w:rPr>
        <w:t>17、</w:t>
      </w:r>
      <w:r>
        <w:rPr>
          <w:rFonts w:hint="eastAsia" w:ascii="仿宋" w:hAnsi="仿宋" w:eastAsia="仿宋" w:cs="仿宋"/>
          <w:bCs/>
          <w:color w:val="0000FF"/>
          <w:sz w:val="28"/>
          <w:szCs w:val="28"/>
        </w:rPr>
        <w:t>灯具：</w:t>
      </w:r>
      <w:r>
        <w:rPr>
          <w:rFonts w:hint="eastAsia" w:ascii="仿宋" w:hAnsi="仿宋" w:eastAsia="仿宋" w:cs="仿宋"/>
          <w:color w:val="0000FF"/>
          <w:sz w:val="28"/>
          <w:szCs w:val="28"/>
        </w:rPr>
        <w:t>佛山照明</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rPr>
        <w:t>三雄极光</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lang w:val="en-US" w:eastAsia="zh-CN"/>
        </w:rPr>
        <w:t>雷士；</w:t>
      </w:r>
      <w:r>
        <w:rPr>
          <w:rFonts w:hint="eastAsia" w:ascii="仿宋" w:hAnsi="仿宋" w:eastAsia="仿宋" w:cs="仿宋"/>
          <w:color w:val="0000FF"/>
          <w:sz w:val="28"/>
          <w:szCs w:val="28"/>
        </w:rPr>
        <w:t>光源采用原厂原品牌</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rPr>
        <w:t>灯具须提供样品由建设和设计单位确认</w:t>
      </w:r>
      <w:r>
        <w:rPr>
          <w:rFonts w:hint="eastAsia" w:ascii="仿宋" w:hAnsi="仿宋" w:eastAsia="仿宋" w:cs="仿宋"/>
          <w:color w:val="0000FF"/>
          <w:sz w:val="28"/>
          <w:szCs w:val="28"/>
          <w:lang w:eastAsia="zh-CN"/>
        </w:rPr>
        <w:t>；</w:t>
      </w:r>
    </w:p>
    <w:p w14:paraId="1E62E023">
      <w:pPr>
        <w:keepNext w:val="0"/>
        <w:keepLines w:val="0"/>
        <w:pageBreakBefore w:val="0"/>
        <w:widowControl w:val="0"/>
        <w:numPr>
          <w:ilvl w:val="0"/>
          <w:numId w:val="4"/>
        </w:numPr>
        <w:kinsoku/>
        <w:wordWrap/>
        <w:overflowPunct/>
        <w:topLinePunct w:val="0"/>
        <w:autoSpaceDE/>
        <w:autoSpaceDN/>
        <w:bidi w:val="0"/>
        <w:adjustRightInd/>
        <w:snapToGrid/>
        <w:spacing w:before="0" w:after="0" w:line="360" w:lineRule="auto"/>
        <w:ind w:firstLine="560" w:firstLineChars="200"/>
        <w:textAlignment w:val="auto"/>
        <w:outlineLvl w:val="9"/>
        <w:rPr>
          <w:rFonts w:hint="eastAsia" w:ascii="仿宋" w:hAnsi="仿宋" w:eastAsia="仿宋" w:cs="仿宋"/>
          <w:bCs/>
          <w:color w:val="0000FF"/>
          <w:sz w:val="28"/>
          <w:szCs w:val="28"/>
          <w:lang w:eastAsia="zh-CN"/>
        </w:rPr>
      </w:pPr>
      <w:r>
        <w:rPr>
          <w:rFonts w:hint="eastAsia" w:ascii="仿宋" w:hAnsi="仿宋" w:eastAsia="仿宋" w:cs="仿宋"/>
          <w:bCs/>
          <w:color w:val="0000FF"/>
          <w:sz w:val="28"/>
          <w:szCs w:val="28"/>
        </w:rPr>
        <w:t>洁具</w:t>
      </w:r>
      <w:r>
        <w:rPr>
          <w:rFonts w:hint="eastAsia" w:ascii="仿宋" w:hAnsi="仿宋" w:eastAsia="仿宋" w:cs="仿宋"/>
          <w:bCs/>
          <w:color w:val="0000FF"/>
          <w:sz w:val="28"/>
          <w:szCs w:val="28"/>
          <w:lang w:val="en-US" w:eastAsia="zh-CN"/>
        </w:rPr>
        <w:t>:</w:t>
      </w:r>
      <w:r>
        <w:rPr>
          <w:rFonts w:hint="eastAsia" w:ascii="仿宋" w:hAnsi="仿宋" w:eastAsia="仿宋" w:cs="仿宋"/>
          <w:color w:val="0000FF"/>
          <w:sz w:val="28"/>
          <w:szCs w:val="28"/>
        </w:rPr>
        <w:t>恒洁</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rPr>
        <w:t>箭牌</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rPr>
        <w:t>惠达</w:t>
      </w:r>
      <w:r>
        <w:rPr>
          <w:rFonts w:hint="eastAsia" w:ascii="仿宋" w:hAnsi="仿宋" w:eastAsia="仿宋" w:cs="仿宋"/>
          <w:color w:val="0000FF"/>
          <w:sz w:val="28"/>
          <w:szCs w:val="28"/>
          <w:lang w:eastAsia="zh-CN"/>
        </w:rPr>
        <w:t>；</w:t>
      </w:r>
    </w:p>
    <w:p w14:paraId="7D546036">
      <w:pPr>
        <w:keepNext w:val="0"/>
        <w:keepLines w:val="0"/>
        <w:pageBreakBefore w:val="0"/>
        <w:widowControl w:val="0"/>
        <w:numPr>
          <w:ilvl w:val="0"/>
          <w:numId w:val="4"/>
        </w:numPr>
        <w:kinsoku/>
        <w:wordWrap/>
        <w:overflowPunct/>
        <w:topLinePunct w:val="0"/>
        <w:autoSpaceDE/>
        <w:autoSpaceDN/>
        <w:bidi w:val="0"/>
        <w:adjustRightInd/>
        <w:snapToGrid/>
        <w:spacing w:before="0" w:after="0"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rPr>
        <w:t>地砖</w:t>
      </w:r>
      <w:r>
        <w:rPr>
          <w:rFonts w:hint="eastAsia" w:ascii="仿宋" w:hAnsi="仿宋" w:eastAsia="仿宋" w:cs="仿宋"/>
          <w:bCs/>
          <w:color w:val="0000FF"/>
          <w:sz w:val="28"/>
          <w:szCs w:val="28"/>
          <w:lang w:eastAsia="zh-CN"/>
        </w:rPr>
        <w:t>、</w:t>
      </w:r>
      <w:r>
        <w:rPr>
          <w:rFonts w:hint="eastAsia" w:ascii="仿宋" w:hAnsi="仿宋" w:eastAsia="仿宋" w:cs="仿宋"/>
          <w:bCs/>
          <w:color w:val="0000FF"/>
          <w:sz w:val="28"/>
          <w:szCs w:val="28"/>
          <w:lang w:val="en-US" w:eastAsia="zh-CN"/>
        </w:rPr>
        <w:t>墙砖</w:t>
      </w:r>
      <w:r>
        <w:rPr>
          <w:rFonts w:hint="eastAsia" w:ascii="仿宋" w:hAnsi="仿宋" w:eastAsia="仿宋" w:cs="仿宋"/>
          <w:bCs/>
          <w:color w:val="0000FF"/>
          <w:sz w:val="28"/>
          <w:szCs w:val="28"/>
          <w:lang w:eastAsia="zh-CN"/>
        </w:rPr>
        <w:t>：</w:t>
      </w:r>
      <w:r>
        <w:rPr>
          <w:rFonts w:hint="eastAsia" w:ascii="仿宋" w:hAnsi="仿宋" w:eastAsia="仿宋" w:cs="仿宋"/>
          <w:color w:val="0000FF"/>
          <w:sz w:val="28"/>
          <w:szCs w:val="28"/>
        </w:rPr>
        <w:t>东鹏</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rPr>
        <w:t>蒙娜丽莎</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rPr>
        <w:t>马可波罗</w:t>
      </w:r>
      <w:r>
        <w:rPr>
          <w:rFonts w:hint="eastAsia" w:ascii="仿宋" w:hAnsi="仿宋" w:eastAsia="仿宋" w:cs="仿宋"/>
          <w:color w:val="0000FF"/>
          <w:sz w:val="28"/>
          <w:szCs w:val="28"/>
          <w:lang w:eastAsia="zh-CN"/>
        </w:rPr>
        <w:t>；</w:t>
      </w:r>
      <w:r>
        <w:rPr>
          <w:rFonts w:hint="eastAsia" w:ascii="仿宋" w:hAnsi="仿宋" w:eastAsia="仿宋" w:cs="仿宋"/>
          <w:bCs/>
          <w:color w:val="0000FF"/>
          <w:sz w:val="28"/>
          <w:szCs w:val="28"/>
        </w:rPr>
        <w:t xml:space="preserve"> </w:t>
      </w:r>
    </w:p>
    <w:p w14:paraId="3AC633FE">
      <w:pPr>
        <w:keepNext w:val="0"/>
        <w:keepLines w:val="0"/>
        <w:pageBreakBefore w:val="0"/>
        <w:widowControl w:val="0"/>
        <w:numPr>
          <w:ilvl w:val="0"/>
          <w:numId w:val="4"/>
        </w:numPr>
        <w:kinsoku/>
        <w:wordWrap/>
        <w:overflowPunct/>
        <w:topLinePunct w:val="0"/>
        <w:autoSpaceDE/>
        <w:autoSpaceDN/>
        <w:bidi w:val="0"/>
        <w:adjustRightInd/>
        <w:snapToGrid/>
        <w:spacing w:before="0" w:after="0"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rPr>
        <w:t>不锈钢防臭地漏：九牧、潜水艇、伟星；</w:t>
      </w:r>
    </w:p>
    <w:p w14:paraId="06BD8950">
      <w:pPr>
        <w:keepNext w:val="0"/>
        <w:keepLines w:val="0"/>
        <w:pageBreakBefore w:val="0"/>
        <w:widowControl w:val="0"/>
        <w:numPr>
          <w:ilvl w:val="0"/>
          <w:numId w:val="4"/>
        </w:numPr>
        <w:kinsoku/>
        <w:wordWrap/>
        <w:overflowPunct/>
        <w:topLinePunct w:val="0"/>
        <w:autoSpaceDE/>
        <w:autoSpaceDN/>
        <w:bidi w:val="0"/>
        <w:adjustRightInd/>
        <w:snapToGrid/>
        <w:spacing w:before="0" w:after="0"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lang w:val="en-US" w:eastAsia="zh-CN"/>
        </w:rPr>
        <w:t>木地板：大自然、圣象、生活家；</w:t>
      </w:r>
    </w:p>
    <w:p w14:paraId="26AFC7A0">
      <w:pPr>
        <w:keepNext w:val="0"/>
        <w:keepLines w:val="0"/>
        <w:pageBreakBefore w:val="0"/>
        <w:widowControl w:val="0"/>
        <w:numPr>
          <w:ilvl w:val="0"/>
          <w:numId w:val="4"/>
        </w:numPr>
        <w:kinsoku/>
        <w:wordWrap/>
        <w:overflowPunct/>
        <w:topLinePunct w:val="0"/>
        <w:autoSpaceDE/>
        <w:autoSpaceDN/>
        <w:bidi w:val="0"/>
        <w:adjustRightInd/>
        <w:snapToGrid/>
        <w:spacing w:before="0" w:after="0" w:line="360" w:lineRule="auto"/>
        <w:ind w:firstLine="560" w:firstLineChars="200"/>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highlight w:val="none"/>
          <w:lang w:val="en-US" w:eastAsia="zh-CN"/>
        </w:rPr>
        <w:t>塑胶地板：北新、</w:t>
      </w:r>
      <w:r>
        <w:rPr>
          <w:rFonts w:hint="eastAsia" w:ascii="仿宋" w:hAnsi="仿宋" w:eastAsia="仿宋" w:cs="仿宋"/>
          <w:bCs/>
          <w:color w:val="0000FF"/>
          <w:sz w:val="28"/>
          <w:szCs w:val="28"/>
          <w:lang w:val="en-US" w:eastAsia="zh-CN"/>
        </w:rPr>
        <w:t>丽杰、台塑、盖尔森、德嘉；</w:t>
      </w:r>
    </w:p>
    <w:p w14:paraId="1D55F2F9">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560" w:firstLineChars="200"/>
        <w:textAlignment w:val="auto"/>
        <w:outlineLvl w:val="9"/>
        <w:rPr>
          <w:color w:val="0000FF"/>
        </w:rPr>
      </w:pPr>
      <w:r>
        <w:rPr>
          <w:rFonts w:hint="eastAsia" w:ascii="仿宋" w:hAnsi="仿宋" w:eastAsia="仿宋" w:cs="仿宋"/>
          <w:bCs/>
          <w:color w:val="0000FF"/>
          <w:sz w:val="28"/>
          <w:szCs w:val="28"/>
          <w:lang w:val="en-US" w:eastAsia="zh-CN"/>
        </w:rPr>
        <w:t>23、石膏板：泰山、龙牌、可耐福；</w:t>
      </w:r>
    </w:p>
    <w:p w14:paraId="11B5F6A5">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outlineLvl w:val="9"/>
        <w:rPr>
          <w:rFonts w:hint="eastAsia" w:ascii="仿宋" w:hAnsi="仿宋" w:eastAsia="仿宋" w:cs="仿宋"/>
          <w:bCs/>
          <w:color w:val="0000FF"/>
          <w:sz w:val="28"/>
          <w:szCs w:val="28"/>
          <w:lang w:val="en-US" w:eastAsia="zh-CN"/>
        </w:rPr>
      </w:pPr>
      <w:r>
        <w:rPr>
          <w:rFonts w:hint="eastAsia" w:ascii="仿宋" w:hAnsi="仿宋" w:eastAsia="仿宋" w:cs="仿宋"/>
          <w:bCs/>
          <w:color w:val="0000FF"/>
          <w:sz w:val="28"/>
          <w:szCs w:val="28"/>
          <w:lang w:val="en-US" w:eastAsia="zh-CN"/>
        </w:rPr>
        <w:t>24、硅酸钙板：可耐福、龙牌、洛斐尔；</w:t>
      </w:r>
    </w:p>
    <w:p w14:paraId="5EAE5156">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outlineLvl w:val="9"/>
        <w:rPr>
          <w:rFonts w:hint="eastAsia" w:ascii="仿宋" w:hAnsi="仿宋" w:eastAsia="仿宋" w:cs="仿宋"/>
          <w:bCs/>
          <w:color w:val="0000FF"/>
          <w:sz w:val="28"/>
          <w:szCs w:val="28"/>
          <w:lang w:val="en-US" w:eastAsia="zh-CN"/>
        </w:rPr>
      </w:pPr>
      <w:r>
        <w:rPr>
          <w:rFonts w:hint="eastAsia" w:ascii="仿宋" w:hAnsi="仿宋" w:eastAsia="仿宋" w:cs="仿宋"/>
          <w:bCs/>
          <w:color w:val="0000FF"/>
          <w:sz w:val="28"/>
          <w:szCs w:val="28"/>
          <w:lang w:val="en-US" w:eastAsia="zh-CN"/>
        </w:rPr>
        <w:t>25、木工板、生态板等板材：兔宝宝、莫干山、千年舟；</w:t>
      </w:r>
    </w:p>
    <w:p w14:paraId="313E539F">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outlineLvl w:val="9"/>
        <w:rPr>
          <w:rFonts w:hint="eastAsia" w:ascii="仿宋" w:hAnsi="仿宋" w:eastAsia="仿宋" w:cs="仿宋"/>
          <w:bCs/>
          <w:color w:val="0000FF"/>
          <w:sz w:val="28"/>
          <w:szCs w:val="28"/>
          <w:lang w:val="en-US" w:eastAsia="zh-CN"/>
        </w:rPr>
      </w:pPr>
      <w:r>
        <w:rPr>
          <w:rFonts w:hint="eastAsia" w:ascii="仿宋" w:hAnsi="仿宋" w:eastAsia="仿宋" w:cs="仿宋"/>
          <w:bCs/>
          <w:color w:val="0000FF"/>
          <w:sz w:val="28"/>
          <w:szCs w:val="28"/>
          <w:lang w:val="en-US" w:eastAsia="zh-CN"/>
        </w:rPr>
        <w:t>26、密封胶：硅宝、白云、安泰；</w:t>
      </w:r>
    </w:p>
    <w:p w14:paraId="10666A80">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560" w:firstLineChars="200"/>
        <w:textAlignment w:val="auto"/>
        <w:outlineLvl w:val="9"/>
        <w:rPr>
          <w:rFonts w:hint="eastAsia" w:ascii="仿宋" w:hAnsi="仿宋" w:eastAsia="仿宋" w:cs="仿宋"/>
          <w:bCs/>
          <w:color w:val="0000FF"/>
          <w:sz w:val="28"/>
          <w:szCs w:val="28"/>
          <w:lang w:val="en-US" w:eastAsia="zh-CN"/>
        </w:rPr>
      </w:pPr>
      <w:r>
        <w:rPr>
          <w:rFonts w:hint="eastAsia" w:ascii="仿宋" w:hAnsi="仿宋" w:eastAsia="仿宋" w:cs="仿宋"/>
          <w:bCs/>
          <w:color w:val="0000FF"/>
          <w:sz w:val="28"/>
          <w:szCs w:val="28"/>
          <w:lang w:val="en-US" w:eastAsia="zh-CN"/>
        </w:rPr>
        <w:t>27、电气元器件：施耐德、ABB、西门子，所有电气元器件（包括但不限于负荷开关、断路器、空开、接触器、变频器、变压器、继电器、刀熔开关、浪涌保护器、互感器、电流表、电压表、转换开关等），各种电压等级的电气元器件，包括但不限于配电箱、配电柜内的元器件；</w:t>
      </w:r>
    </w:p>
    <w:p w14:paraId="2C9CE0A8">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560" w:firstLineChars="200"/>
        <w:textAlignment w:val="auto"/>
        <w:outlineLvl w:val="9"/>
        <w:rPr>
          <w:rFonts w:hint="eastAsia" w:ascii="仿宋" w:hAnsi="仿宋" w:eastAsia="仿宋" w:cs="仿宋"/>
          <w:bCs/>
          <w:color w:val="0000FF"/>
          <w:sz w:val="28"/>
          <w:szCs w:val="28"/>
          <w:lang w:val="en-US" w:eastAsia="zh-CN"/>
        </w:rPr>
      </w:pPr>
      <w:r>
        <w:rPr>
          <w:rFonts w:hint="eastAsia" w:ascii="仿宋" w:hAnsi="仿宋" w:eastAsia="仿宋" w:cs="仿宋"/>
          <w:bCs/>
          <w:color w:val="0000FF"/>
          <w:sz w:val="28"/>
          <w:szCs w:val="28"/>
          <w:lang w:val="en-US" w:eastAsia="zh-CN"/>
        </w:rPr>
        <w:t>28、网线：FGT，一舟，LGLK。使用六类非屏蔽电缆线径须满23AWG 线规，需厂家提供不少于 25 年质保；</w:t>
      </w:r>
    </w:p>
    <w:p w14:paraId="206B4C8E">
      <w:pPr>
        <w:keepNext w:val="0"/>
        <w:keepLines w:val="0"/>
        <w:pageBreakBefore w:val="0"/>
        <w:widowControl/>
        <w:suppressLineNumbers w:val="0"/>
        <w:kinsoku/>
        <w:wordWrap/>
        <w:overflowPunct/>
        <w:topLinePunct w:val="0"/>
        <w:bidi w:val="0"/>
        <w:ind w:firstLine="560" w:firstLineChars="200"/>
        <w:jc w:val="left"/>
        <w:textAlignment w:val="auto"/>
        <w:outlineLvl w:val="9"/>
        <w:rPr>
          <w:rFonts w:hint="eastAsia" w:ascii="仿宋" w:hAnsi="仿宋" w:eastAsia="仿宋" w:cs="仿宋"/>
          <w:bCs/>
          <w:color w:val="0000FF"/>
          <w:sz w:val="28"/>
          <w:szCs w:val="28"/>
          <w:lang w:val="en-US" w:eastAsia="zh-CN"/>
        </w:rPr>
      </w:pPr>
      <w:r>
        <w:rPr>
          <w:rFonts w:hint="eastAsia" w:ascii="仿宋" w:hAnsi="仿宋" w:eastAsia="仿宋" w:cs="仿宋"/>
          <w:bCs/>
          <w:color w:val="0000FF"/>
          <w:sz w:val="28"/>
          <w:szCs w:val="28"/>
          <w:lang w:val="en-US" w:eastAsia="zh-CN"/>
        </w:rPr>
        <w:t>29、光缆：长飞、亨通光电、中天科技；需厂家提供 10 年质保。</w:t>
      </w:r>
    </w:p>
    <w:p w14:paraId="7C9A1426">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outlineLvl w:val="9"/>
        <w:rPr>
          <w:rFonts w:hint="eastAsia" w:ascii="仿宋" w:hAnsi="仿宋" w:eastAsia="仿宋" w:cs="仿宋"/>
          <w:bCs/>
          <w:color w:val="0000FF"/>
          <w:sz w:val="28"/>
          <w:szCs w:val="28"/>
          <w:lang w:val="en-US" w:eastAsia="zh-CN"/>
        </w:rPr>
      </w:pPr>
      <w:r>
        <w:rPr>
          <w:rFonts w:hint="eastAsia" w:ascii="仿宋" w:hAnsi="仿宋" w:eastAsia="仿宋" w:cs="仿宋"/>
          <w:bCs/>
          <w:color w:val="0000FF"/>
          <w:sz w:val="28"/>
          <w:szCs w:val="28"/>
          <w:lang w:val="en-US" w:eastAsia="zh-CN"/>
        </w:rPr>
        <w:t>30、水晶头：普联、一舟、天诚 tc；需厂家提供不少于 25 年质保。</w:t>
      </w:r>
    </w:p>
    <w:p w14:paraId="5FCEB13A">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outlineLvl w:val="9"/>
        <w:rPr>
          <w:rFonts w:hint="eastAsia" w:ascii="仿宋" w:hAnsi="仿宋" w:eastAsia="仿宋" w:cs="仿宋"/>
          <w:bCs/>
          <w:color w:val="0000FF"/>
          <w:sz w:val="28"/>
          <w:szCs w:val="28"/>
          <w:lang w:val="en-US" w:eastAsia="zh-CN"/>
        </w:rPr>
      </w:pPr>
      <w:r>
        <w:rPr>
          <w:rFonts w:hint="eastAsia" w:ascii="仿宋" w:hAnsi="仿宋" w:eastAsia="仿宋" w:cs="仿宋"/>
          <w:bCs/>
          <w:color w:val="0000FF"/>
          <w:sz w:val="28"/>
          <w:szCs w:val="28"/>
          <w:lang w:val="en-US" w:eastAsia="zh-CN"/>
        </w:rPr>
        <w:t>31、仿石透水砖、路侧石：格林、荣立、通海；</w:t>
      </w:r>
    </w:p>
    <w:p w14:paraId="65EB68DC">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outlineLvl w:val="9"/>
        <w:rPr>
          <w:rFonts w:hint="eastAsia" w:ascii="仿宋" w:hAnsi="仿宋" w:eastAsia="仿宋" w:cs="仿宋"/>
          <w:bCs/>
          <w:color w:val="0000FF"/>
          <w:sz w:val="28"/>
          <w:szCs w:val="28"/>
          <w:lang w:val="en-US" w:eastAsia="zh-CN"/>
        </w:rPr>
      </w:pPr>
      <w:r>
        <w:rPr>
          <w:rFonts w:hint="eastAsia" w:ascii="仿宋" w:hAnsi="仿宋" w:eastAsia="仿宋" w:cs="仿宋"/>
          <w:bCs/>
          <w:color w:val="0000FF"/>
          <w:sz w:val="28"/>
          <w:szCs w:val="28"/>
          <w:lang w:val="en-US" w:eastAsia="zh-CN"/>
        </w:rPr>
        <w:t>32、钢筋混凝土管：鑫林管业、晟力管道、宝发混凝土、啸天管业；</w:t>
      </w:r>
    </w:p>
    <w:p w14:paraId="78B48216">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outlineLvl w:val="9"/>
        <w:rPr>
          <w:rFonts w:hint="eastAsia" w:ascii="仿宋" w:hAnsi="仿宋" w:eastAsia="仿宋" w:cs="仿宋"/>
          <w:bCs/>
          <w:color w:val="0000FF"/>
          <w:sz w:val="28"/>
          <w:szCs w:val="28"/>
          <w:lang w:val="en-US" w:eastAsia="zh-CN"/>
        </w:rPr>
      </w:pPr>
      <w:r>
        <w:rPr>
          <w:rFonts w:hint="eastAsia" w:ascii="仿宋" w:hAnsi="仿宋" w:eastAsia="仿宋" w:cs="仿宋"/>
          <w:bCs/>
          <w:color w:val="0000FF"/>
          <w:sz w:val="28"/>
          <w:szCs w:val="28"/>
          <w:lang w:val="en-US" w:eastAsia="zh-CN"/>
        </w:rPr>
        <w:t>33、硅PU：长河、柏胜、爱上、长诺、灏源；</w:t>
      </w:r>
    </w:p>
    <w:p w14:paraId="49700529">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outlineLvl w:val="9"/>
        <w:rPr>
          <w:rFonts w:hint="eastAsia" w:ascii="仿宋" w:hAnsi="仿宋" w:eastAsia="仿宋" w:cs="仿宋"/>
          <w:bCs/>
          <w:color w:val="0000FF"/>
          <w:sz w:val="28"/>
          <w:szCs w:val="28"/>
          <w:lang w:val="en-US" w:eastAsia="zh-CN"/>
        </w:rPr>
      </w:pPr>
      <w:r>
        <w:rPr>
          <w:rFonts w:hint="eastAsia" w:ascii="仿宋" w:hAnsi="仿宋" w:eastAsia="仿宋" w:cs="仿宋"/>
          <w:bCs/>
          <w:color w:val="0000FF"/>
          <w:sz w:val="28"/>
          <w:szCs w:val="28"/>
          <w:lang w:val="en-US" w:eastAsia="zh-CN"/>
        </w:rPr>
        <w:t>34、网球架、排球架：金陵、英斯派、国龙、世纪昊佳。</w:t>
      </w:r>
    </w:p>
    <w:p w14:paraId="0E9B8FD4">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outlineLvl w:val="9"/>
        <w:rPr>
          <w:rFonts w:hint="default" w:ascii="仿宋" w:hAnsi="仿宋" w:eastAsia="仿宋" w:cs="仿宋"/>
          <w:b/>
          <w:bCs w:val="0"/>
          <w:color w:val="0000FF"/>
          <w:sz w:val="28"/>
          <w:szCs w:val="28"/>
          <w:lang w:val="en-US" w:eastAsia="zh-CN"/>
        </w:rPr>
      </w:pPr>
      <w:r>
        <w:rPr>
          <w:rFonts w:hint="eastAsia" w:ascii="仿宋" w:hAnsi="仿宋" w:eastAsia="仿宋" w:cs="仿宋"/>
          <w:bCs/>
          <w:color w:val="0000FF"/>
          <w:sz w:val="28"/>
          <w:szCs w:val="28"/>
          <w:lang w:val="en-US" w:eastAsia="zh-CN"/>
        </w:rPr>
        <w:t>35、通道闸：海康、大华、宇视；</w:t>
      </w:r>
    </w:p>
    <w:p w14:paraId="60C5668C">
      <w:pPr>
        <w:keepNext w:val="0"/>
        <w:keepLines w:val="0"/>
        <w:pageBreakBefore w:val="0"/>
        <w:kinsoku/>
        <w:wordWrap/>
        <w:overflowPunct/>
        <w:topLinePunct w:val="0"/>
        <w:bidi w:val="0"/>
        <w:spacing w:line="360" w:lineRule="auto"/>
        <w:jc w:val="both"/>
        <w:textAlignment w:val="auto"/>
        <w:outlineLvl w:val="9"/>
        <w:rPr>
          <w:rFonts w:hint="eastAsia" w:ascii="仿宋" w:hAnsi="仿宋" w:eastAsia="仿宋" w:cs="仿宋"/>
          <w:color w:val="0000FF"/>
          <w:sz w:val="28"/>
          <w:szCs w:val="28"/>
        </w:rPr>
      </w:pPr>
      <w:r>
        <w:rPr>
          <w:rFonts w:hint="eastAsia" w:ascii="仿宋" w:hAnsi="仿宋" w:eastAsia="仿宋" w:cs="仿宋"/>
          <w:b/>
          <w:bCs/>
          <w:color w:val="0000FF"/>
          <w:sz w:val="28"/>
          <w:szCs w:val="28"/>
          <w:lang w:val="en-US" w:eastAsia="zh-CN"/>
        </w:rPr>
        <w:t>二、</w:t>
      </w:r>
      <w:r>
        <w:rPr>
          <w:rFonts w:hint="eastAsia" w:ascii="仿宋" w:hAnsi="仿宋" w:eastAsia="仿宋" w:cs="仿宋"/>
          <w:b/>
          <w:bCs/>
          <w:color w:val="0000FF"/>
          <w:sz w:val="28"/>
          <w:szCs w:val="28"/>
        </w:rPr>
        <w:t>铝合金门窗</w:t>
      </w:r>
    </w:p>
    <w:p w14:paraId="5591B358">
      <w:pPr>
        <w:keepNext w:val="0"/>
        <w:keepLines w:val="0"/>
        <w:pageBreakBefore w:val="0"/>
        <w:kinsoku/>
        <w:wordWrap/>
        <w:overflowPunct/>
        <w:topLinePunct w:val="0"/>
        <w:autoSpaceDE w:val="0"/>
        <w:autoSpaceDN w:val="0"/>
        <w:bidi w:val="0"/>
        <w:adjustRightInd w:val="0"/>
        <w:spacing w:line="360" w:lineRule="auto"/>
        <w:jc w:val="left"/>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1</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rPr>
        <w:t>铝型材：采用兴发、坚美、广亚、伟业、凤铝、亚铝产品，表面为氟碳喷涂，颜色由中标人提供色板报设计院及招标人确定。</w:t>
      </w:r>
    </w:p>
    <w:p w14:paraId="519A1F0B">
      <w:pPr>
        <w:keepNext w:val="0"/>
        <w:keepLines w:val="0"/>
        <w:pageBreakBefore w:val="0"/>
        <w:kinsoku/>
        <w:wordWrap/>
        <w:overflowPunct/>
        <w:topLinePunct w:val="0"/>
        <w:autoSpaceDE w:val="0"/>
        <w:autoSpaceDN w:val="0"/>
        <w:bidi w:val="0"/>
        <w:adjustRightInd w:val="0"/>
        <w:spacing w:line="360" w:lineRule="auto"/>
        <w:jc w:val="left"/>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2</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rPr>
        <w:t>玻璃（原片）：采用“华光”牌、“耀皮”牌、“南玻”牌、“台玻”牌、“信义”牌产品。</w:t>
      </w:r>
    </w:p>
    <w:p w14:paraId="20A5CE4D">
      <w:pPr>
        <w:keepNext w:val="0"/>
        <w:keepLines w:val="0"/>
        <w:pageBreakBefore w:val="0"/>
        <w:kinsoku/>
        <w:wordWrap/>
        <w:overflowPunct/>
        <w:topLinePunct w:val="0"/>
        <w:autoSpaceDE w:val="0"/>
        <w:autoSpaceDN w:val="0"/>
        <w:bidi w:val="0"/>
        <w:adjustRightInd w:val="0"/>
        <w:spacing w:line="360" w:lineRule="auto"/>
        <w:jc w:val="left"/>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3</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rPr>
        <w:t>钢材：采用安徽马钢、上海宝钢、武钢产品。</w:t>
      </w:r>
    </w:p>
    <w:p w14:paraId="13E829A1">
      <w:pPr>
        <w:keepNext w:val="0"/>
        <w:keepLines w:val="0"/>
        <w:pageBreakBefore w:val="0"/>
        <w:kinsoku/>
        <w:wordWrap/>
        <w:overflowPunct/>
        <w:topLinePunct w:val="0"/>
        <w:autoSpaceDE w:val="0"/>
        <w:autoSpaceDN w:val="0"/>
        <w:bidi w:val="0"/>
        <w:adjustRightInd w:val="0"/>
        <w:spacing w:line="360" w:lineRule="auto"/>
        <w:jc w:val="left"/>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4</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rPr>
        <w:t>密封胶：采用白云、</w:t>
      </w:r>
      <w:r>
        <w:rPr>
          <w:rFonts w:hint="eastAsia" w:ascii="仿宋" w:hAnsi="仿宋" w:eastAsia="仿宋" w:cs="仿宋"/>
          <w:color w:val="0000FF"/>
          <w:sz w:val="28"/>
          <w:szCs w:val="28"/>
          <w:lang w:val="en-US" w:eastAsia="zh-CN"/>
        </w:rPr>
        <w:t>安泰</w:t>
      </w:r>
      <w:r>
        <w:rPr>
          <w:rFonts w:hint="eastAsia" w:ascii="仿宋" w:hAnsi="仿宋" w:eastAsia="仿宋" w:cs="仿宋"/>
          <w:color w:val="0000FF"/>
          <w:sz w:val="28"/>
          <w:szCs w:val="28"/>
        </w:rPr>
        <w:t>、硅宝牌。外墙采用中性硅酮耐候胶，内墙采用优质建筑密封胶（须达到可外用标准），玻璃与铝型材连接均采用中性硅酮耐候胶。</w:t>
      </w:r>
    </w:p>
    <w:p w14:paraId="4C91CE2B">
      <w:pPr>
        <w:keepNext w:val="0"/>
        <w:keepLines w:val="0"/>
        <w:pageBreakBefore w:val="0"/>
        <w:kinsoku/>
        <w:wordWrap/>
        <w:overflowPunct/>
        <w:topLinePunct w:val="0"/>
        <w:autoSpaceDE w:val="0"/>
        <w:autoSpaceDN w:val="0"/>
        <w:bidi w:val="0"/>
        <w:adjustRightInd w:val="0"/>
        <w:spacing w:line="360" w:lineRule="auto"/>
        <w:jc w:val="left"/>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5</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rPr>
        <w:t>五金：采用坚朗、国强、春光、顶固、海蒂诗</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rPr>
        <w:t xml:space="preserve"> </w:t>
      </w:r>
    </w:p>
    <w:p w14:paraId="109F28CE">
      <w:pPr>
        <w:keepNext w:val="0"/>
        <w:keepLines w:val="0"/>
        <w:pageBreakBefore w:val="0"/>
        <w:kinsoku/>
        <w:wordWrap/>
        <w:overflowPunct/>
        <w:topLinePunct w:val="0"/>
        <w:autoSpaceDE w:val="0"/>
        <w:autoSpaceDN w:val="0"/>
        <w:bidi w:val="0"/>
        <w:adjustRightInd w:val="0"/>
        <w:spacing w:line="360" w:lineRule="auto"/>
        <w:jc w:val="left"/>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6</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rPr>
        <w:t>发泡剂选用上海裕中、上海烁得、上海易高、上海东元、上海峰泾品牌产品。</w:t>
      </w:r>
    </w:p>
    <w:p w14:paraId="44ED30DD">
      <w:pPr>
        <w:keepNext w:val="0"/>
        <w:keepLines w:val="0"/>
        <w:pageBreakBefore w:val="0"/>
        <w:kinsoku/>
        <w:wordWrap/>
        <w:overflowPunct/>
        <w:topLinePunct w:val="0"/>
        <w:autoSpaceDE w:val="0"/>
        <w:autoSpaceDN w:val="0"/>
        <w:bidi w:val="0"/>
        <w:adjustRightInd w:val="0"/>
        <w:spacing w:line="360" w:lineRule="auto"/>
        <w:jc w:val="left"/>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7</w:t>
      </w:r>
      <w:r>
        <w:rPr>
          <w:rFonts w:hint="eastAsia" w:ascii="仿宋" w:hAnsi="仿宋" w:eastAsia="仿宋" w:cs="仿宋"/>
          <w:color w:val="0000FF"/>
          <w:sz w:val="28"/>
          <w:szCs w:val="28"/>
          <w:lang w:eastAsia="zh-CN"/>
        </w:rPr>
        <w:t>、</w:t>
      </w:r>
      <w:r>
        <w:rPr>
          <w:rFonts w:hint="eastAsia" w:ascii="仿宋" w:hAnsi="仿宋" w:eastAsia="仿宋" w:cs="仿宋"/>
          <w:color w:val="0000FF"/>
          <w:sz w:val="28"/>
          <w:szCs w:val="28"/>
        </w:rPr>
        <w:t>地弹簧：采用GMT、皇冠、DODO产品。</w:t>
      </w:r>
    </w:p>
    <w:p w14:paraId="3C078C32">
      <w:pPr>
        <w:keepNext w:val="0"/>
        <w:keepLines w:val="0"/>
        <w:pageBreakBefore w:val="0"/>
        <w:kinsoku/>
        <w:wordWrap/>
        <w:overflowPunct/>
        <w:topLinePunct w:val="0"/>
        <w:autoSpaceDE w:val="0"/>
        <w:autoSpaceDN w:val="0"/>
        <w:bidi w:val="0"/>
        <w:adjustRightInd w:val="0"/>
        <w:spacing w:line="360" w:lineRule="auto"/>
        <w:jc w:val="left"/>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lang w:val="en-US" w:eastAsia="zh-CN"/>
        </w:rPr>
        <w:t>8、</w:t>
      </w:r>
      <w:r>
        <w:rPr>
          <w:rFonts w:hint="eastAsia" w:ascii="仿宋" w:hAnsi="仿宋" w:eastAsia="仿宋" w:cs="仿宋"/>
          <w:color w:val="0000FF"/>
          <w:sz w:val="28"/>
          <w:szCs w:val="28"/>
        </w:rPr>
        <w:t>投标人在施工前需提供以下物料样板标明品牌供招标人审核及批准：（1）各种系列的氟碳喷涂铝合金型材（长度100mm）；</w:t>
      </w:r>
    </w:p>
    <w:p w14:paraId="089A3415">
      <w:pPr>
        <w:keepNext w:val="0"/>
        <w:keepLines w:val="0"/>
        <w:pageBreakBefore w:val="0"/>
        <w:kinsoku/>
        <w:wordWrap/>
        <w:overflowPunct/>
        <w:topLinePunct w:val="0"/>
        <w:autoSpaceDE w:val="0"/>
        <w:autoSpaceDN w:val="0"/>
        <w:bidi w:val="0"/>
        <w:adjustRightInd w:val="0"/>
        <w:spacing w:line="360" w:lineRule="auto"/>
        <w:ind w:firstLine="560" w:firstLineChars="200"/>
        <w:jc w:val="left"/>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（2）密封胶、密封垫、密封条、固定块、橡胶条、发泡剂等；</w:t>
      </w:r>
    </w:p>
    <w:p w14:paraId="1ECCBBE8">
      <w:pPr>
        <w:keepNext w:val="0"/>
        <w:keepLines w:val="0"/>
        <w:pageBreakBefore w:val="0"/>
        <w:kinsoku/>
        <w:wordWrap/>
        <w:overflowPunct/>
        <w:topLinePunct w:val="0"/>
        <w:autoSpaceDE w:val="0"/>
        <w:autoSpaceDN w:val="0"/>
        <w:bidi w:val="0"/>
        <w:adjustRightInd w:val="0"/>
        <w:spacing w:line="360" w:lineRule="auto"/>
        <w:ind w:firstLine="560" w:firstLineChars="200"/>
        <w:jc w:val="left"/>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（3）门窗五金件；</w:t>
      </w:r>
    </w:p>
    <w:p w14:paraId="2F51888D">
      <w:pPr>
        <w:keepNext w:val="0"/>
        <w:keepLines w:val="0"/>
        <w:pageBreakBefore w:val="0"/>
        <w:kinsoku/>
        <w:wordWrap/>
        <w:overflowPunct/>
        <w:topLinePunct w:val="0"/>
        <w:autoSpaceDE w:val="0"/>
        <w:autoSpaceDN w:val="0"/>
        <w:bidi w:val="0"/>
        <w:adjustRightInd w:val="0"/>
        <w:spacing w:line="360" w:lineRule="auto"/>
        <w:ind w:firstLine="280" w:firstLineChars="100"/>
        <w:jc w:val="left"/>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lang w:val="en-US" w:eastAsia="zh-CN"/>
        </w:rPr>
        <w:t>9、</w:t>
      </w:r>
      <w:r>
        <w:rPr>
          <w:rFonts w:hint="eastAsia" w:ascii="仿宋" w:hAnsi="仿宋" w:eastAsia="仿宋" w:cs="仿宋"/>
          <w:color w:val="0000FF"/>
          <w:sz w:val="28"/>
          <w:szCs w:val="28"/>
        </w:rPr>
        <w:t>上述样品安装在600×1000cm的样板上，便于封样和核对。</w:t>
      </w:r>
    </w:p>
    <w:p w14:paraId="65F057D2">
      <w:pPr>
        <w:keepNext w:val="0"/>
        <w:keepLines w:val="0"/>
        <w:pageBreakBefore w:val="0"/>
        <w:kinsoku/>
        <w:wordWrap/>
        <w:overflowPunct/>
        <w:topLinePunct w:val="0"/>
        <w:autoSpaceDE w:val="0"/>
        <w:autoSpaceDN w:val="0"/>
        <w:bidi w:val="0"/>
        <w:adjustRightInd w:val="0"/>
        <w:spacing w:line="360" w:lineRule="auto"/>
        <w:ind w:firstLine="280" w:firstLineChars="100"/>
        <w:jc w:val="left"/>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lang w:val="en-US" w:eastAsia="zh-CN"/>
        </w:rPr>
        <w:t>10、</w:t>
      </w:r>
      <w:r>
        <w:rPr>
          <w:rFonts w:hint="eastAsia" w:ascii="仿宋" w:hAnsi="仿宋" w:eastAsia="仿宋" w:cs="仿宋"/>
          <w:color w:val="0000FF"/>
          <w:sz w:val="28"/>
          <w:szCs w:val="28"/>
        </w:rPr>
        <w:t>投标人还应提供600×1000cm平开窗和推拉窗各一樘；</w:t>
      </w:r>
    </w:p>
    <w:p w14:paraId="506601E2">
      <w:pPr>
        <w:keepNext w:val="0"/>
        <w:keepLines w:val="0"/>
        <w:pageBreakBefore w:val="0"/>
        <w:kinsoku/>
        <w:wordWrap/>
        <w:overflowPunct/>
        <w:topLinePunct w:val="0"/>
        <w:autoSpaceDE w:val="0"/>
        <w:autoSpaceDN w:val="0"/>
        <w:bidi w:val="0"/>
        <w:adjustRightInd w:val="0"/>
        <w:spacing w:line="360" w:lineRule="auto"/>
        <w:ind w:firstLine="280" w:firstLineChars="100"/>
        <w:jc w:val="left"/>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lang w:val="en-US" w:eastAsia="zh-CN"/>
        </w:rPr>
        <w:t>11、</w:t>
      </w:r>
      <w:r>
        <w:rPr>
          <w:rFonts w:hint="eastAsia" w:ascii="仿宋" w:hAnsi="仿宋" w:eastAsia="仿宋" w:cs="仿宋"/>
          <w:color w:val="0000FF"/>
          <w:sz w:val="28"/>
          <w:szCs w:val="28"/>
        </w:rPr>
        <w:t>样品和样窗需贴标签，中标后的样品和样窗将被封存，作为供货、检测的依据。</w:t>
      </w:r>
    </w:p>
    <w:p w14:paraId="746318D5">
      <w:pPr>
        <w:keepNext w:val="0"/>
        <w:keepLines w:val="0"/>
        <w:pageBreakBefore w:val="0"/>
        <w:tabs>
          <w:tab w:val="left" w:pos="409"/>
        </w:tabs>
        <w:kinsoku/>
        <w:wordWrap/>
        <w:overflowPunct/>
        <w:topLinePunct w:val="0"/>
        <w:bidi w:val="0"/>
        <w:spacing w:line="360" w:lineRule="auto"/>
        <w:ind w:firstLine="280" w:firstLineChars="100"/>
        <w:textAlignment w:val="auto"/>
        <w:outlineLvl w:val="9"/>
        <w:rPr>
          <w:rFonts w:hint="eastAsia" w:ascii="仿宋" w:hAnsi="仿宋" w:eastAsia="仿宋" w:cs="仿宋"/>
          <w:b w:val="0"/>
          <w:bCs/>
          <w:color w:val="0000FF"/>
          <w:sz w:val="28"/>
          <w:szCs w:val="28"/>
        </w:rPr>
      </w:pPr>
      <w:r>
        <w:rPr>
          <w:rFonts w:hint="eastAsia" w:ascii="仿宋" w:hAnsi="仿宋" w:eastAsia="仿宋" w:cs="仿宋"/>
          <w:b w:val="0"/>
          <w:bCs/>
          <w:color w:val="0000FF"/>
          <w:sz w:val="28"/>
          <w:szCs w:val="28"/>
          <w:lang w:val="en-US" w:eastAsia="zh-CN"/>
        </w:rPr>
        <w:t>12、</w:t>
      </w:r>
      <w:r>
        <w:rPr>
          <w:rFonts w:hint="eastAsia" w:ascii="仿宋" w:hAnsi="仿宋" w:eastAsia="仿宋" w:cs="仿宋"/>
          <w:b w:val="0"/>
          <w:bCs/>
          <w:color w:val="0000FF"/>
          <w:sz w:val="28"/>
          <w:szCs w:val="28"/>
        </w:rPr>
        <w:t>门窗、幕墙性能试验</w:t>
      </w:r>
    </w:p>
    <w:p w14:paraId="18BCAC80">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建筑外门、外窗的“三性”及传热系数检测；建筑幕墙的气密性、水密性、风压变形性能、层间变位性能检测；硅酮结构胶相容性检测；硅酮结构胶剥离粘结性检测等中标人送至国家认可的第三方检测机构进行检测并出具完整的检测报告。只有在检测结果满足要求时，才能安排施工。</w:t>
      </w:r>
    </w:p>
    <w:p w14:paraId="1D376526">
      <w:pPr>
        <w:keepNext w:val="0"/>
        <w:keepLines w:val="0"/>
        <w:pageBreakBefore w:val="0"/>
        <w:kinsoku/>
        <w:wordWrap/>
        <w:overflowPunct/>
        <w:topLinePunct w:val="0"/>
        <w:bidi w:val="0"/>
        <w:spacing w:line="360" w:lineRule="auto"/>
        <w:jc w:val="both"/>
        <w:textAlignment w:val="auto"/>
        <w:outlineLvl w:val="9"/>
        <w:rPr>
          <w:rFonts w:hint="eastAsia" w:ascii="仿宋" w:hAnsi="仿宋" w:eastAsia="仿宋" w:cs="仿宋"/>
          <w:color w:val="0000FF"/>
          <w:sz w:val="28"/>
          <w:szCs w:val="28"/>
        </w:rPr>
      </w:pPr>
      <w:r>
        <w:rPr>
          <w:rFonts w:hint="eastAsia" w:ascii="仿宋" w:hAnsi="仿宋" w:eastAsia="仿宋" w:cs="仿宋"/>
          <w:b/>
          <w:bCs/>
          <w:color w:val="0000FF"/>
          <w:sz w:val="28"/>
          <w:szCs w:val="28"/>
          <w:lang w:val="en-US" w:eastAsia="zh-CN"/>
        </w:rPr>
        <w:t>三、</w:t>
      </w:r>
      <w:r>
        <w:rPr>
          <w:rFonts w:hint="eastAsia" w:ascii="仿宋" w:hAnsi="仿宋" w:eastAsia="仿宋" w:cs="仿宋"/>
          <w:b/>
          <w:bCs/>
          <w:color w:val="0000FF"/>
          <w:sz w:val="28"/>
          <w:szCs w:val="28"/>
        </w:rPr>
        <w:t>钢质门</w:t>
      </w:r>
    </w:p>
    <w:p w14:paraId="5061ADA7">
      <w:pPr>
        <w:keepNext w:val="0"/>
        <w:keepLines w:val="0"/>
        <w:pageBreakBefore w:val="0"/>
        <w:tabs>
          <w:tab w:val="left" w:pos="1140"/>
        </w:tabs>
        <w:kinsoku/>
        <w:wordWrap/>
        <w:overflowPunct/>
        <w:topLinePunct w:val="0"/>
        <w:bidi w:val="0"/>
        <w:adjustRightInd w:val="0"/>
        <w:snapToGrid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lang w:val="en-US" w:eastAsia="zh-CN"/>
        </w:rPr>
        <w:t>1、</w:t>
      </w:r>
      <w:r>
        <w:rPr>
          <w:rFonts w:hint="eastAsia" w:ascii="仿宋" w:hAnsi="仿宋" w:eastAsia="仿宋" w:cs="仿宋"/>
          <w:color w:val="0000FF"/>
          <w:sz w:val="28"/>
          <w:szCs w:val="28"/>
        </w:rPr>
        <w:t>钢质门门框采用1.5MM厚冷轧钢板；门扇厚度为7CM，冷轧钢板均为上海宝钢或其他同等次钢厂生产，门扇内填充蜂窝板，铰链数量不少于3个，采用不锈钢可开启180度明铰链；门槛材料为普通钢板，埋地式；形式和质量等须经招标人认可；</w:t>
      </w:r>
    </w:p>
    <w:p w14:paraId="4E4FC1F9">
      <w:pPr>
        <w:keepNext w:val="0"/>
        <w:keepLines w:val="0"/>
        <w:pageBreakBefore w:val="0"/>
        <w:kinsoku/>
        <w:wordWrap/>
        <w:overflowPunct/>
        <w:topLinePunct w:val="0"/>
        <w:bidi w:val="0"/>
        <w:adjustRightInd w:val="0"/>
        <w:snapToGrid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lang w:val="en-US" w:eastAsia="zh-CN"/>
        </w:rPr>
        <w:t>2、</w:t>
      </w:r>
      <w:r>
        <w:rPr>
          <w:rFonts w:hint="eastAsia" w:ascii="仿宋" w:hAnsi="仿宋" w:eastAsia="仿宋" w:cs="仿宋"/>
          <w:color w:val="0000FF"/>
          <w:sz w:val="28"/>
          <w:szCs w:val="28"/>
        </w:rPr>
        <w:t>钢质门制作单面钢质门套，颜色同门体颜色，门的开启方向均为向内，；</w:t>
      </w:r>
    </w:p>
    <w:p w14:paraId="64D15348">
      <w:pPr>
        <w:keepNext w:val="0"/>
        <w:keepLines w:val="0"/>
        <w:pageBreakBefore w:val="0"/>
        <w:kinsoku/>
        <w:wordWrap/>
        <w:overflowPunct/>
        <w:topLinePunct w:val="0"/>
        <w:bidi w:val="0"/>
        <w:adjustRightInd w:val="0"/>
        <w:snapToGrid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lang w:val="en-US" w:eastAsia="zh-CN"/>
        </w:rPr>
        <w:t>3、</w:t>
      </w:r>
      <w:r>
        <w:rPr>
          <w:rFonts w:hint="eastAsia" w:ascii="仿宋" w:hAnsi="仿宋" w:eastAsia="仿宋" w:cs="仿宋"/>
          <w:color w:val="0000FF"/>
          <w:sz w:val="28"/>
          <w:szCs w:val="28"/>
        </w:rPr>
        <w:t>钢质门颜色由招标人指定，中标人须提供三个以上色板供招标人选用；</w:t>
      </w:r>
    </w:p>
    <w:p w14:paraId="314D2087">
      <w:pPr>
        <w:keepNext w:val="0"/>
        <w:keepLines w:val="0"/>
        <w:pageBreakBefore w:val="0"/>
        <w:kinsoku/>
        <w:wordWrap/>
        <w:overflowPunct/>
        <w:topLinePunct w:val="0"/>
        <w:bidi w:val="0"/>
        <w:adjustRightInd w:val="0"/>
        <w:snapToGrid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lang w:val="en-US" w:eastAsia="zh-CN"/>
        </w:rPr>
        <w:t>4</w:t>
      </w:r>
      <w:r>
        <w:rPr>
          <w:rFonts w:hint="eastAsia" w:ascii="仿宋" w:hAnsi="仿宋" w:eastAsia="仿宋" w:cs="仿宋"/>
          <w:color w:val="0000FF"/>
          <w:sz w:val="28"/>
          <w:szCs w:val="28"/>
        </w:rPr>
        <w:t>、中标人应按顺序完成门框、门扇及门套、锁具安装校验、门洞口相关的恢复、产品保护、验收等全过程。</w:t>
      </w:r>
    </w:p>
    <w:p w14:paraId="76E5B2C8">
      <w:pPr>
        <w:keepNext w:val="0"/>
        <w:keepLines w:val="0"/>
        <w:pageBreakBefore w:val="0"/>
        <w:kinsoku/>
        <w:wordWrap/>
        <w:overflowPunct/>
        <w:topLinePunct w:val="0"/>
        <w:bidi w:val="0"/>
        <w:adjustRightInd w:val="0"/>
        <w:snapToGrid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lang w:val="en-US" w:eastAsia="zh-CN"/>
        </w:rPr>
        <w:t>5</w:t>
      </w:r>
      <w:r>
        <w:rPr>
          <w:rFonts w:hint="eastAsia" w:ascii="仿宋" w:hAnsi="仿宋" w:eastAsia="仿宋" w:cs="仿宋"/>
          <w:color w:val="0000FF"/>
          <w:sz w:val="28"/>
          <w:szCs w:val="28"/>
        </w:rPr>
        <w:t>、中标人必须负责所提供的产品通过相关部门组织的验收，直至取得验收证书。产品保护、验收等一切费用包含在投标价中。</w:t>
      </w:r>
    </w:p>
    <w:p w14:paraId="65089765">
      <w:pPr>
        <w:keepNext w:val="0"/>
        <w:keepLines w:val="0"/>
        <w:pageBreakBefore w:val="0"/>
        <w:kinsoku/>
        <w:wordWrap/>
        <w:overflowPunct/>
        <w:topLinePunct w:val="0"/>
        <w:bidi w:val="0"/>
        <w:adjustRightInd w:val="0"/>
        <w:snapToGrid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5、中标人负责产品安装验收合格移交招标人前的成品保护及质保期内的免费保修。</w:t>
      </w:r>
    </w:p>
    <w:p w14:paraId="55E02B3B">
      <w:pPr>
        <w:keepNext w:val="0"/>
        <w:keepLines w:val="0"/>
        <w:pageBreakBefore w:val="0"/>
        <w:kinsoku/>
        <w:wordWrap/>
        <w:overflowPunct/>
        <w:topLinePunct w:val="0"/>
        <w:bidi w:val="0"/>
        <w:adjustRightInd w:val="0"/>
        <w:snapToGrid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6、本招标文件只是对一些原则性问题作出要求，并不是详尽的要求，中标人有责任对货物符合技术规范、标准负责。</w:t>
      </w:r>
    </w:p>
    <w:p w14:paraId="13E76C26">
      <w:pPr>
        <w:keepNext w:val="0"/>
        <w:keepLines w:val="0"/>
        <w:pageBreakBefore w:val="0"/>
        <w:kinsoku/>
        <w:wordWrap/>
        <w:overflowPunct/>
        <w:topLinePunct w:val="0"/>
        <w:bidi w:val="0"/>
        <w:adjustRightInd w:val="0"/>
        <w:snapToGrid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lang w:val="en-US" w:eastAsia="zh-CN"/>
        </w:rPr>
        <w:t>7</w:t>
      </w:r>
      <w:r>
        <w:rPr>
          <w:rFonts w:hint="eastAsia" w:ascii="仿宋" w:hAnsi="仿宋" w:eastAsia="仿宋" w:cs="仿宋"/>
          <w:color w:val="0000FF"/>
          <w:sz w:val="28"/>
          <w:szCs w:val="28"/>
        </w:rPr>
        <w:t>、钢质防盗安全门均应有清晰牢固的标志。标志应有下列内容：</w:t>
      </w:r>
    </w:p>
    <w:p w14:paraId="302CAEFE">
      <w:pPr>
        <w:keepNext w:val="0"/>
        <w:keepLines w:val="0"/>
        <w:pageBreakBefore w:val="0"/>
        <w:numPr>
          <w:ilvl w:val="0"/>
          <w:numId w:val="5"/>
        </w:numPr>
        <w:kinsoku/>
        <w:wordWrap/>
        <w:overflowPunct/>
        <w:topLinePunct w:val="0"/>
        <w:bidi w:val="0"/>
        <w:adjustRightInd w:val="0"/>
        <w:snapToGrid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按GB17565-2007相关规定标了有关代号及标记；</w:t>
      </w:r>
    </w:p>
    <w:p w14:paraId="3D422129">
      <w:pPr>
        <w:keepNext w:val="0"/>
        <w:keepLines w:val="0"/>
        <w:pageBreakBefore w:val="0"/>
        <w:numPr>
          <w:ilvl w:val="0"/>
          <w:numId w:val="5"/>
        </w:numPr>
        <w:kinsoku/>
        <w:wordWrap/>
        <w:overflowPunct/>
        <w:topLinePunct w:val="0"/>
        <w:bidi w:val="0"/>
        <w:adjustRightInd w:val="0"/>
        <w:snapToGrid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生产厂名或专用商标或符号。</w:t>
      </w:r>
    </w:p>
    <w:p w14:paraId="4406210C">
      <w:pPr>
        <w:keepNext w:val="0"/>
        <w:keepLines w:val="0"/>
        <w:pageBreakBefore w:val="0"/>
        <w:kinsoku/>
        <w:wordWrap/>
        <w:overflowPunct/>
        <w:topLinePunct w:val="0"/>
        <w:bidi w:val="0"/>
        <w:spacing w:line="360" w:lineRule="auto"/>
        <w:jc w:val="both"/>
        <w:textAlignment w:val="auto"/>
        <w:outlineLvl w:val="9"/>
        <w:rPr>
          <w:rFonts w:hint="eastAsia" w:ascii="仿宋" w:hAnsi="仿宋" w:eastAsia="仿宋" w:cs="仿宋"/>
          <w:b/>
          <w:bCs/>
          <w:color w:val="0000FF"/>
          <w:sz w:val="28"/>
          <w:szCs w:val="28"/>
          <w:lang w:val="en-US" w:eastAsia="zh-CN"/>
        </w:rPr>
      </w:pPr>
      <w:r>
        <w:rPr>
          <w:rFonts w:hint="eastAsia" w:ascii="仿宋" w:hAnsi="仿宋" w:eastAsia="仿宋" w:cs="仿宋"/>
          <w:b/>
          <w:bCs/>
          <w:color w:val="0000FF"/>
          <w:sz w:val="28"/>
          <w:szCs w:val="28"/>
          <w:lang w:val="en-US" w:eastAsia="zh-CN"/>
        </w:rPr>
        <w:t>四、防火门</w:t>
      </w:r>
    </w:p>
    <w:p w14:paraId="5B64DBED">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b w:val="0"/>
          <w:bCs w:val="0"/>
          <w:color w:val="0000FF"/>
          <w:sz w:val="28"/>
          <w:szCs w:val="28"/>
        </w:rPr>
      </w:pPr>
      <w:r>
        <w:rPr>
          <w:rFonts w:hint="eastAsia" w:ascii="仿宋" w:hAnsi="仿宋" w:eastAsia="仿宋" w:cs="仿宋"/>
          <w:b w:val="0"/>
          <w:bCs w:val="0"/>
          <w:color w:val="0000FF"/>
          <w:sz w:val="28"/>
          <w:szCs w:val="28"/>
        </w:rPr>
        <w:t>1、技术要求</w:t>
      </w:r>
    </w:p>
    <w:p w14:paraId="4756049D">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（1）钢质防火门应按照国家标准及图集12J609设计、生产。防火门具有外观漂亮、结构牢固、优良的防火性能和隔热性能等特点。</w:t>
      </w:r>
    </w:p>
    <w:p w14:paraId="49FBDBFE">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（2）门框、门扇内填充防火材料，产品表面采用高静电喷塑。</w:t>
      </w:r>
    </w:p>
    <w:p w14:paraId="5E337AC2">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（3）整体验收需要符合设计及国家现行规范标准要求。</w:t>
      </w:r>
    </w:p>
    <w:p w14:paraId="77F95C5C">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（4）门扇面板、门套面板均采用图纸设计中的材料。</w:t>
      </w:r>
    </w:p>
    <w:p w14:paraId="3459273D">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（5）耐火极限：需符合设计及国家现行规范标准要求。</w:t>
      </w:r>
    </w:p>
    <w:p w14:paraId="5B4325B3">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（6）所有防火门的防火等级参见设计图纸。</w:t>
      </w:r>
    </w:p>
    <w:p w14:paraId="3A0A3C5D">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（7）所有材料均要求环保达标板材，甲醛释放量达到E1级标准；</w:t>
      </w:r>
    </w:p>
    <w:p w14:paraId="35BA8AB0">
      <w:pPr>
        <w:keepNext w:val="0"/>
        <w:keepLines w:val="0"/>
        <w:pageBreakBefore w:val="0"/>
        <w:kinsoku/>
        <w:wordWrap/>
        <w:overflowPunct/>
        <w:topLinePunct w:val="0"/>
        <w:bidi w:val="0"/>
        <w:spacing w:line="360" w:lineRule="auto"/>
        <w:ind w:firstLine="562" w:firstLineChars="200"/>
        <w:textAlignment w:val="auto"/>
        <w:outlineLvl w:val="9"/>
        <w:rPr>
          <w:rFonts w:hint="eastAsia" w:ascii="仿宋" w:hAnsi="仿宋" w:eastAsia="仿宋" w:cs="仿宋"/>
          <w:b/>
          <w:color w:val="0000FF"/>
          <w:sz w:val="28"/>
          <w:szCs w:val="28"/>
        </w:rPr>
      </w:pPr>
      <w:r>
        <w:rPr>
          <w:rFonts w:hint="eastAsia" w:ascii="仿宋" w:hAnsi="仿宋" w:eastAsia="仿宋" w:cs="仿宋"/>
          <w:b/>
          <w:color w:val="0000FF"/>
          <w:sz w:val="28"/>
          <w:szCs w:val="28"/>
          <w:lang w:val="en-US" w:eastAsia="zh-CN"/>
        </w:rPr>
        <w:t>2</w:t>
      </w:r>
      <w:r>
        <w:rPr>
          <w:rFonts w:hint="eastAsia" w:ascii="仿宋" w:hAnsi="仿宋" w:eastAsia="仿宋" w:cs="仿宋"/>
          <w:b/>
          <w:color w:val="0000FF"/>
          <w:sz w:val="28"/>
          <w:szCs w:val="28"/>
        </w:rPr>
        <w:t>、样式颜色</w:t>
      </w:r>
    </w:p>
    <w:p w14:paraId="50673FAE">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防火</w:t>
      </w:r>
      <w:r>
        <w:rPr>
          <w:rFonts w:hint="eastAsia" w:ascii="仿宋" w:hAnsi="仿宋" w:eastAsia="仿宋" w:cs="仿宋"/>
          <w:bCs/>
          <w:color w:val="0000FF"/>
          <w:sz w:val="28"/>
          <w:szCs w:val="28"/>
        </w:rPr>
        <w:t>门样式及门板、门框颜色：中标人须提供图册及色板供招标人选择，最终选择结果由招标人确定；</w:t>
      </w:r>
      <w:r>
        <w:rPr>
          <w:rFonts w:hint="eastAsia" w:ascii="仿宋" w:hAnsi="仿宋" w:eastAsia="仿宋" w:cs="仿宋"/>
          <w:color w:val="0000FF"/>
          <w:sz w:val="28"/>
          <w:szCs w:val="28"/>
        </w:rPr>
        <w:t>要求按图纸要求制作，外观应光洁无毛刺、割角、拼缝应严实平整，图案美观大方，无死结、无虫眼腐朽现象、无明显的色差，贴面无脱胶或起</w:t>
      </w:r>
      <w:r>
        <w:rPr>
          <w:rFonts w:hint="eastAsia" w:ascii="仿宋" w:hAnsi="仿宋" w:eastAsia="仿宋" w:cs="仿宋"/>
          <w:color w:val="0000FF"/>
          <w:sz w:val="28"/>
          <w:szCs w:val="28"/>
          <w:lang w:val="en-US" w:eastAsia="zh-CN"/>
        </w:rPr>
        <w:t>鼓</w:t>
      </w:r>
      <w:r>
        <w:rPr>
          <w:rFonts w:hint="eastAsia" w:ascii="仿宋" w:hAnsi="仿宋" w:eastAsia="仿宋" w:cs="仿宋"/>
          <w:color w:val="0000FF"/>
          <w:sz w:val="28"/>
          <w:szCs w:val="28"/>
        </w:rPr>
        <w:t>现象。</w:t>
      </w:r>
    </w:p>
    <w:p w14:paraId="2402C377">
      <w:pPr>
        <w:keepNext w:val="0"/>
        <w:keepLines w:val="0"/>
        <w:pageBreakBefore w:val="0"/>
        <w:kinsoku/>
        <w:wordWrap/>
        <w:overflowPunct/>
        <w:topLinePunct w:val="0"/>
        <w:autoSpaceDE w:val="0"/>
        <w:autoSpaceDN w:val="0"/>
        <w:bidi w:val="0"/>
        <w:spacing w:line="360" w:lineRule="auto"/>
        <w:ind w:firstLine="562" w:firstLineChars="200"/>
        <w:jc w:val="left"/>
        <w:textAlignment w:val="auto"/>
        <w:outlineLvl w:val="9"/>
        <w:rPr>
          <w:rFonts w:hint="eastAsia" w:ascii="仿宋" w:hAnsi="仿宋" w:eastAsia="仿宋" w:cs="仿宋"/>
          <w:b/>
          <w:color w:val="0000FF"/>
          <w:sz w:val="28"/>
          <w:szCs w:val="28"/>
        </w:rPr>
      </w:pPr>
      <w:r>
        <w:rPr>
          <w:rFonts w:hint="eastAsia" w:ascii="仿宋" w:hAnsi="仿宋" w:eastAsia="仿宋" w:cs="仿宋"/>
          <w:b/>
          <w:color w:val="0000FF"/>
          <w:sz w:val="28"/>
          <w:szCs w:val="28"/>
          <w:lang w:val="en-US" w:eastAsia="zh-CN"/>
        </w:rPr>
        <w:t>3</w:t>
      </w:r>
      <w:r>
        <w:rPr>
          <w:rFonts w:hint="eastAsia" w:ascii="仿宋" w:hAnsi="仿宋" w:eastAsia="仿宋" w:cs="仿宋"/>
          <w:b/>
          <w:color w:val="0000FF"/>
          <w:sz w:val="28"/>
          <w:szCs w:val="28"/>
        </w:rPr>
        <w:t>、安装调试、质保及售后服务要求</w:t>
      </w:r>
    </w:p>
    <w:p w14:paraId="19116A20">
      <w:pPr>
        <w:keepNext w:val="0"/>
        <w:keepLines w:val="0"/>
        <w:pageBreakBefore w:val="0"/>
        <w:kinsoku/>
        <w:wordWrap/>
        <w:overflowPunct/>
        <w:topLinePunct w:val="0"/>
        <w:autoSpaceDE w:val="0"/>
        <w:autoSpaceDN w:val="0"/>
        <w:bidi w:val="0"/>
        <w:spacing w:line="360" w:lineRule="auto"/>
        <w:ind w:firstLine="560" w:firstLineChars="200"/>
        <w:jc w:val="left"/>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rPr>
        <w:t>（1）中标人须严格按照防火门安装规范，承担全部货物的安装工作。</w:t>
      </w:r>
    </w:p>
    <w:p w14:paraId="4C210273">
      <w:pPr>
        <w:keepNext w:val="0"/>
        <w:keepLines w:val="0"/>
        <w:pageBreakBefore w:val="0"/>
        <w:kinsoku/>
        <w:wordWrap/>
        <w:overflowPunct/>
        <w:topLinePunct w:val="0"/>
        <w:autoSpaceDE w:val="0"/>
        <w:autoSpaceDN w:val="0"/>
        <w:bidi w:val="0"/>
        <w:spacing w:line="360" w:lineRule="auto"/>
        <w:ind w:firstLine="560" w:firstLineChars="200"/>
        <w:jc w:val="left"/>
        <w:textAlignment w:val="auto"/>
        <w:outlineLvl w:val="9"/>
        <w:rPr>
          <w:rFonts w:hint="eastAsia" w:ascii="仿宋" w:hAnsi="仿宋" w:eastAsia="仿宋" w:cs="仿宋"/>
          <w:color w:val="0000FF"/>
          <w:sz w:val="28"/>
          <w:szCs w:val="28"/>
        </w:rPr>
      </w:pPr>
      <w:r>
        <w:rPr>
          <w:rFonts w:hint="eastAsia" w:ascii="仿宋" w:hAnsi="仿宋" w:eastAsia="仿宋" w:cs="仿宋"/>
          <w:bCs/>
          <w:color w:val="0000FF"/>
          <w:sz w:val="28"/>
          <w:szCs w:val="28"/>
        </w:rPr>
        <w:t>（2）</w:t>
      </w:r>
      <w:r>
        <w:rPr>
          <w:rFonts w:hint="eastAsia" w:ascii="仿宋" w:hAnsi="仿宋" w:eastAsia="仿宋" w:cs="仿宋"/>
          <w:color w:val="0000FF"/>
          <w:sz w:val="28"/>
          <w:szCs w:val="28"/>
        </w:rPr>
        <w:t>中标人在安装前应对洞口尺寸进行现场测量，按实际洞口尺寸进行设计和生产。如实际洞口尺寸与招标尺寸有偏差，招标人不会因此问题增加任何费用给中标人。在施工过程中，如发生破坏建筑墙体，中标人须负责自行维修。</w:t>
      </w:r>
    </w:p>
    <w:p w14:paraId="2967D1CA">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（3）所有门下口应按照要求填塞水泥砂浆，防火门门框灌浆并达到各项验收要求。</w:t>
      </w:r>
    </w:p>
    <w:p w14:paraId="0EE80E53">
      <w:pPr>
        <w:keepNext w:val="0"/>
        <w:keepLines w:val="0"/>
        <w:pageBreakBefore w:val="0"/>
        <w:kinsoku/>
        <w:wordWrap/>
        <w:overflowPunct/>
        <w:topLinePunct w:val="0"/>
        <w:bidi w:val="0"/>
        <w:spacing w:line="360" w:lineRule="auto"/>
        <w:ind w:firstLine="560" w:firstLineChars="200"/>
        <w:textAlignment w:val="auto"/>
        <w:outlineLvl w:val="9"/>
        <w:rPr>
          <w:rFonts w:hint="eastAsia" w:ascii="仿宋" w:hAnsi="仿宋" w:eastAsia="仿宋" w:cs="仿宋"/>
          <w:color w:val="0000FF"/>
          <w:sz w:val="28"/>
          <w:szCs w:val="28"/>
        </w:rPr>
      </w:pPr>
      <w:r>
        <w:rPr>
          <w:rFonts w:hint="eastAsia" w:ascii="仿宋" w:hAnsi="仿宋" w:eastAsia="仿宋" w:cs="仿宋"/>
          <w:color w:val="0000FF"/>
          <w:sz w:val="28"/>
          <w:szCs w:val="28"/>
        </w:rPr>
        <w:t>（4）规范要求的检测试验费用包含于合同价中，中标后，如国家规范、行业标准、地方标准等有新增要求，中标人必须按照现行规范标准要求进行检测试验。</w:t>
      </w:r>
    </w:p>
    <w:p w14:paraId="777A34C1">
      <w:pPr>
        <w:keepNext w:val="0"/>
        <w:keepLines w:val="0"/>
        <w:pageBreakBefore w:val="0"/>
        <w:kinsoku/>
        <w:wordWrap/>
        <w:overflowPunct/>
        <w:topLinePunct w:val="0"/>
        <w:autoSpaceDE w:val="0"/>
        <w:autoSpaceDN w:val="0"/>
        <w:bidi w:val="0"/>
        <w:spacing w:line="360" w:lineRule="auto"/>
        <w:ind w:firstLine="560" w:firstLineChars="200"/>
        <w:jc w:val="left"/>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rPr>
        <w:t>（5）质量保证期2年。在质量保证期内，如货物发生任何质量问题，中标人必须承担全部经济责任。</w:t>
      </w:r>
    </w:p>
    <w:p w14:paraId="2646CF91">
      <w:pPr>
        <w:keepNext w:val="0"/>
        <w:keepLines w:val="0"/>
        <w:pageBreakBefore w:val="0"/>
        <w:kinsoku/>
        <w:wordWrap/>
        <w:overflowPunct/>
        <w:topLinePunct w:val="0"/>
        <w:autoSpaceDE w:val="0"/>
        <w:autoSpaceDN w:val="0"/>
        <w:bidi w:val="0"/>
        <w:spacing w:line="360" w:lineRule="auto"/>
        <w:ind w:firstLine="560" w:firstLineChars="200"/>
        <w:jc w:val="left"/>
        <w:textAlignment w:val="auto"/>
        <w:outlineLvl w:val="9"/>
        <w:rPr>
          <w:rFonts w:hint="eastAsia" w:ascii="仿宋" w:hAnsi="仿宋" w:eastAsia="仿宋" w:cs="仿宋"/>
          <w:bCs/>
          <w:color w:val="0000FF"/>
          <w:sz w:val="28"/>
          <w:szCs w:val="28"/>
        </w:rPr>
      </w:pPr>
      <w:r>
        <w:rPr>
          <w:rFonts w:hint="eastAsia" w:ascii="仿宋" w:hAnsi="仿宋" w:eastAsia="仿宋" w:cs="仿宋"/>
          <w:bCs/>
          <w:color w:val="0000FF"/>
          <w:sz w:val="28"/>
          <w:szCs w:val="28"/>
        </w:rPr>
        <w:t>（6）中标人应按合同规定的品种规格、质量标准向甲方提供全新优质货物。</w:t>
      </w:r>
    </w:p>
    <w:p w14:paraId="78039EF4">
      <w:pPr>
        <w:pStyle w:val="24"/>
        <w:keepNext w:val="0"/>
        <w:keepLines w:val="0"/>
        <w:pageBreakBefore w:val="0"/>
        <w:kinsoku/>
        <w:wordWrap/>
        <w:overflowPunct/>
        <w:topLinePunct w:val="0"/>
        <w:bidi w:val="0"/>
        <w:textAlignment w:val="auto"/>
        <w:outlineLvl w:val="9"/>
        <w:rPr>
          <w:rFonts w:hint="eastAsia"/>
          <w:color w:val="0000FF"/>
        </w:rPr>
      </w:pPr>
    </w:p>
    <w:p w14:paraId="697FF353">
      <w:pPr>
        <w:keepNext w:val="0"/>
        <w:keepLines w:val="0"/>
        <w:pageBreakBefore w:val="0"/>
        <w:kinsoku/>
        <w:wordWrap/>
        <w:overflowPunct/>
        <w:topLinePunct w:val="0"/>
        <w:bidi w:val="0"/>
        <w:adjustRightInd w:val="0"/>
        <w:snapToGrid w:val="0"/>
        <w:spacing w:line="360" w:lineRule="auto"/>
        <w:ind w:left="560"/>
        <w:textAlignment w:val="auto"/>
        <w:outlineLvl w:val="9"/>
        <w:rPr>
          <w:rFonts w:hint="default" w:ascii="仿宋" w:hAnsi="仿宋" w:eastAsia="仿宋" w:cs="仿宋"/>
          <w:bCs/>
          <w:color w:val="0000FF"/>
          <w:sz w:val="28"/>
          <w:szCs w:val="28"/>
          <w:lang w:val="en-US" w:eastAsia="zh-CN"/>
        </w:rPr>
      </w:pPr>
    </w:p>
    <w:p w14:paraId="7A95EDDA">
      <w:pPr>
        <w:keepNext w:val="0"/>
        <w:keepLines w:val="0"/>
        <w:pageBreakBefore w:val="0"/>
        <w:kinsoku/>
        <w:wordWrap/>
        <w:overflowPunct/>
        <w:topLinePunct w:val="0"/>
        <w:bidi w:val="0"/>
        <w:adjustRightInd w:val="0"/>
        <w:snapToGrid w:val="0"/>
        <w:spacing w:line="360" w:lineRule="auto"/>
        <w:ind w:left="560"/>
        <w:textAlignment w:val="auto"/>
        <w:outlineLvl w:val="9"/>
        <w:rPr>
          <w:rFonts w:hint="default" w:ascii="仿宋" w:hAnsi="仿宋" w:eastAsia="仿宋" w:cs="仿宋"/>
          <w:bCs/>
          <w:color w:val="0000FF"/>
          <w:sz w:val="28"/>
          <w:szCs w:val="28"/>
          <w:lang w:val="en-US" w:eastAsia="zh-CN"/>
        </w:rPr>
      </w:pPr>
    </w:p>
    <w:p w14:paraId="02E7418D">
      <w:pPr>
        <w:adjustRightInd w:val="0"/>
        <w:snapToGrid w:val="0"/>
        <w:spacing w:line="360" w:lineRule="auto"/>
        <w:ind w:left="560"/>
        <w:rPr>
          <w:rFonts w:hint="eastAsia" w:ascii="仿宋" w:hAnsi="仿宋" w:eastAsia="仿宋" w:cs="仿宋"/>
          <w:bCs/>
          <w:color w:val="0000FF"/>
          <w:sz w:val="28"/>
          <w:szCs w:val="28"/>
        </w:rPr>
      </w:pPr>
    </w:p>
    <w:p w14:paraId="14DF50E5">
      <w:pPr>
        <w:adjustRightInd w:val="0"/>
        <w:snapToGrid w:val="0"/>
        <w:spacing w:line="360" w:lineRule="auto"/>
        <w:ind w:left="560"/>
        <w:rPr>
          <w:rFonts w:hint="eastAsia" w:ascii="仿宋" w:hAnsi="仿宋" w:eastAsia="仿宋" w:cs="仿宋"/>
          <w:bCs/>
          <w:color w:val="0000FF"/>
          <w:sz w:val="28"/>
          <w:szCs w:val="28"/>
        </w:rPr>
      </w:pPr>
    </w:p>
    <w:p w14:paraId="24B1403A">
      <w:pPr>
        <w:adjustRightInd w:val="0"/>
        <w:snapToGrid w:val="0"/>
        <w:spacing w:line="360" w:lineRule="auto"/>
        <w:ind w:left="560"/>
        <w:rPr>
          <w:rFonts w:hint="eastAsia" w:ascii="仿宋" w:hAnsi="仿宋" w:eastAsia="仿宋" w:cs="仿宋"/>
          <w:bCs/>
          <w:color w:val="0000FF"/>
          <w:sz w:val="28"/>
          <w:szCs w:val="28"/>
        </w:rPr>
      </w:pPr>
    </w:p>
    <w:sectPr>
      <w:headerReference r:id="rId3" w:type="default"/>
      <w:footerReference r:id="rId5" w:type="default"/>
      <w:headerReference r:id="rId4" w:type="even"/>
      <w:pgSz w:w="11906" w:h="16838"/>
      <w:pgMar w:top="1871" w:right="1503" w:bottom="1871" w:left="1503" w:header="851" w:footer="992" w:gutter="0"/>
      <w:pgNumType w:fmt="numberInDash"/>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2FF" w:usb1="400004FF" w:usb2="00000000" w:usb3="00000000" w:csb0="2000019F"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DBE4BC">
    <w:pPr>
      <w:pStyle w:val="17"/>
      <w:jc w:val="right"/>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37" name="00005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15875">
                        <a:noFill/>
                      </a:ln>
                    </wps:spPr>
                    <wps:txbx>
                      <w:txbxContent>
                        <w:p w14:paraId="0D41A813">
                          <w:pPr>
                            <w:pStyle w:val="17"/>
                            <w:jc w:val="right"/>
                          </w:pPr>
                          <w:r>
                            <w:fldChar w:fldCharType="begin"/>
                          </w:r>
                          <w:r>
                            <w:instrText xml:space="preserve"> PAGE   \* MERGEFORMAT </w:instrText>
                          </w:r>
                          <w:r>
                            <w:fldChar w:fldCharType="separate"/>
                          </w:r>
                          <w:r>
                            <w:rPr>
                              <w:lang w:val="zh-CN"/>
                            </w:rPr>
                            <w:t>5</w:t>
                          </w:r>
                          <w:r>
                            <w:fldChar w:fldCharType="end"/>
                          </w:r>
                        </w:p>
                      </w:txbxContent>
                    </wps:txbx>
                    <wps:bodyPr wrap="none" lIns="0" tIns="0" rIns="0" bIns="0" upright="1">
                      <a:spAutoFit/>
                    </wps:bodyPr>
                  </wps:wsp>
                </a:graphicData>
              </a:graphic>
            </wp:anchor>
          </w:drawing>
        </mc:Choice>
        <mc:Fallback>
          <w:pict>
            <v:shape id="000052"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GhpgkvTAAAABQEAAA8AAAAAAAAAAQAgAAAAIgAAAGRycy9kb3ducmV2LnhtbFBL&#10;AQIUABQAAAAIAIdO4kAnc4aZwgEAAJ8DAAAOAAAAAAAAAAEAIAAAACIBAABkcnMvZTJvRG9jLnht&#10;bFBLBQYAAAAABgAGAFkBAABWBQAAAAA=&#10;">
              <v:fill on="f" focussize="0,0"/>
              <v:stroke on="f" weight="1.25pt"/>
              <v:imagedata o:title=""/>
              <o:lock v:ext="edit" aspectratio="f"/>
              <v:textbox inset="0mm,0mm,0mm,0mm" style="mso-fit-shape-to-text:t;">
                <w:txbxContent>
                  <w:p w14:paraId="0D41A813">
                    <w:pPr>
                      <w:pStyle w:val="17"/>
                      <w:jc w:val="right"/>
                    </w:pPr>
                    <w:r>
                      <w:fldChar w:fldCharType="begin"/>
                    </w:r>
                    <w:r>
                      <w:instrText xml:space="preserve"> PAGE   \* MERGEFORMAT </w:instrText>
                    </w:r>
                    <w:r>
                      <w:fldChar w:fldCharType="separate"/>
                    </w:r>
                    <w:r>
                      <w:rPr>
                        <w:lang w:val="zh-CN"/>
                      </w:rPr>
                      <w:t>5</w:t>
                    </w:r>
                    <w:r>
                      <w:fldChar w:fldCharType="end"/>
                    </w:r>
                  </w:p>
                </w:txbxContent>
              </v:textbox>
            </v:shape>
          </w:pict>
        </mc:Fallback>
      </mc:AlternateContent>
    </w:r>
  </w:p>
  <w:p w14:paraId="0EE2B8DF">
    <w:pPr>
      <w:pStyle w:val="1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6CA483">
    <w:pPr>
      <w:pStyle w:val="1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846326">
    <w:pPr>
      <w:pStyle w:val="1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F9DC9C3"/>
    <w:multiLevelType w:val="singleLevel"/>
    <w:tmpl w:val="8F9DC9C3"/>
    <w:lvl w:ilvl="0" w:tentative="0">
      <w:start w:val="1"/>
      <w:numFmt w:val="chineseCounting"/>
      <w:suff w:val="nothing"/>
      <w:lvlText w:val="（%1）"/>
      <w:lvlJc w:val="left"/>
      <w:pPr>
        <w:ind w:left="0" w:firstLine="420"/>
      </w:pPr>
      <w:rPr>
        <w:rFonts w:hint="eastAsia"/>
        <w:b/>
        <w:bCs/>
      </w:rPr>
    </w:lvl>
  </w:abstractNum>
  <w:abstractNum w:abstractNumId="1">
    <w:nsid w:val="DA88437D"/>
    <w:multiLevelType w:val="singleLevel"/>
    <w:tmpl w:val="DA88437D"/>
    <w:lvl w:ilvl="0" w:tentative="0">
      <w:start w:val="1"/>
      <w:numFmt w:val="decimal"/>
      <w:lvlText w:val="%1."/>
      <w:lvlJc w:val="left"/>
      <w:pPr>
        <w:ind w:left="425" w:hanging="425"/>
      </w:pPr>
      <w:rPr>
        <w:rFonts w:hint="default"/>
      </w:rPr>
    </w:lvl>
  </w:abstractNum>
  <w:abstractNum w:abstractNumId="2">
    <w:nsid w:val="F51E6EED"/>
    <w:multiLevelType w:val="singleLevel"/>
    <w:tmpl w:val="F51E6EED"/>
    <w:lvl w:ilvl="0" w:tentative="0">
      <w:start w:val="18"/>
      <w:numFmt w:val="decimal"/>
      <w:suff w:val="nothing"/>
      <w:lvlText w:val="%1、"/>
      <w:lvlJc w:val="left"/>
    </w:lvl>
  </w:abstractNum>
  <w:abstractNum w:abstractNumId="3">
    <w:nsid w:val="F7B6B655"/>
    <w:multiLevelType w:val="singleLevel"/>
    <w:tmpl w:val="F7B6B655"/>
    <w:lvl w:ilvl="0" w:tentative="0">
      <w:start w:val="1"/>
      <w:numFmt w:val="decimal"/>
      <w:lvlText w:val="%1."/>
      <w:lvlJc w:val="left"/>
      <w:pPr>
        <w:ind w:left="425" w:hanging="425"/>
      </w:pPr>
      <w:rPr>
        <w:rFonts w:hint="default"/>
      </w:rPr>
    </w:lvl>
  </w:abstractNum>
  <w:abstractNum w:abstractNumId="4">
    <w:nsid w:val="1EAD061F"/>
    <w:multiLevelType w:val="multilevel"/>
    <w:tmpl w:val="1EAD061F"/>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num w:numId="1">
    <w:abstractNumId w:val="1"/>
  </w:num>
  <w:num w:numId="2">
    <w:abstractNumId w:val="0"/>
  </w:num>
  <w:num w:numId="3">
    <w:abstractNumId w:val="3"/>
  </w:num>
  <w:num w:numId="4">
    <w:abstractNumId w:val="2"/>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0AEE"/>
    <w:rsid w:val="0000740C"/>
    <w:rsid w:val="00080407"/>
    <w:rsid w:val="000D49C2"/>
    <w:rsid w:val="000D5A99"/>
    <w:rsid w:val="001D6597"/>
    <w:rsid w:val="002618A2"/>
    <w:rsid w:val="00273F55"/>
    <w:rsid w:val="00277A9E"/>
    <w:rsid w:val="002C04BB"/>
    <w:rsid w:val="00383F28"/>
    <w:rsid w:val="003F0DA6"/>
    <w:rsid w:val="00453DDF"/>
    <w:rsid w:val="00497B04"/>
    <w:rsid w:val="004C0AEE"/>
    <w:rsid w:val="005C7F69"/>
    <w:rsid w:val="00616B7C"/>
    <w:rsid w:val="00700898"/>
    <w:rsid w:val="00726F50"/>
    <w:rsid w:val="00732838"/>
    <w:rsid w:val="00793AA5"/>
    <w:rsid w:val="00804333"/>
    <w:rsid w:val="00923697"/>
    <w:rsid w:val="00940161"/>
    <w:rsid w:val="009B70A3"/>
    <w:rsid w:val="009B79EA"/>
    <w:rsid w:val="00AB1506"/>
    <w:rsid w:val="00AF564D"/>
    <w:rsid w:val="00B471D5"/>
    <w:rsid w:val="00C41D67"/>
    <w:rsid w:val="00C9693D"/>
    <w:rsid w:val="00E873BA"/>
    <w:rsid w:val="00F131A4"/>
    <w:rsid w:val="0224187C"/>
    <w:rsid w:val="02631E11"/>
    <w:rsid w:val="03D44F4D"/>
    <w:rsid w:val="0561044A"/>
    <w:rsid w:val="05CC11AB"/>
    <w:rsid w:val="06DA4BFF"/>
    <w:rsid w:val="078F77C2"/>
    <w:rsid w:val="07DB478B"/>
    <w:rsid w:val="07EB7A18"/>
    <w:rsid w:val="08F00799"/>
    <w:rsid w:val="0B31093C"/>
    <w:rsid w:val="0B8D0492"/>
    <w:rsid w:val="0D6B035F"/>
    <w:rsid w:val="0D9F589A"/>
    <w:rsid w:val="0EFD148A"/>
    <w:rsid w:val="0F2F609E"/>
    <w:rsid w:val="11C838DA"/>
    <w:rsid w:val="153656F6"/>
    <w:rsid w:val="159B1B8A"/>
    <w:rsid w:val="15A765F4"/>
    <w:rsid w:val="15BA29AC"/>
    <w:rsid w:val="16285E07"/>
    <w:rsid w:val="167529AD"/>
    <w:rsid w:val="174329DC"/>
    <w:rsid w:val="183037C5"/>
    <w:rsid w:val="184E0FA9"/>
    <w:rsid w:val="18A44AEC"/>
    <w:rsid w:val="19A82A4A"/>
    <w:rsid w:val="1B0D4C89"/>
    <w:rsid w:val="1BC76572"/>
    <w:rsid w:val="1BFD0D1C"/>
    <w:rsid w:val="1C8818D1"/>
    <w:rsid w:val="1CF53848"/>
    <w:rsid w:val="1DC82F42"/>
    <w:rsid w:val="20D67D8D"/>
    <w:rsid w:val="2201708C"/>
    <w:rsid w:val="220A1DDA"/>
    <w:rsid w:val="22A915DA"/>
    <w:rsid w:val="22F70F96"/>
    <w:rsid w:val="23763FD0"/>
    <w:rsid w:val="23782F3B"/>
    <w:rsid w:val="23DC5C6B"/>
    <w:rsid w:val="26421B0D"/>
    <w:rsid w:val="26626CE7"/>
    <w:rsid w:val="26D046A2"/>
    <w:rsid w:val="27952750"/>
    <w:rsid w:val="29E11C7D"/>
    <w:rsid w:val="29E75C8F"/>
    <w:rsid w:val="2AA56493"/>
    <w:rsid w:val="2AD76BDC"/>
    <w:rsid w:val="2B296D1D"/>
    <w:rsid w:val="2B326CA8"/>
    <w:rsid w:val="2C2F4BF0"/>
    <w:rsid w:val="2CB7393D"/>
    <w:rsid w:val="2D03015C"/>
    <w:rsid w:val="2D4A5D8B"/>
    <w:rsid w:val="2E04033B"/>
    <w:rsid w:val="2EAB7240"/>
    <w:rsid w:val="2F2131FE"/>
    <w:rsid w:val="2F3924C1"/>
    <w:rsid w:val="2F5B427F"/>
    <w:rsid w:val="31244B45"/>
    <w:rsid w:val="31ED4F37"/>
    <w:rsid w:val="324F61C1"/>
    <w:rsid w:val="32DC1C2A"/>
    <w:rsid w:val="32DF2AD1"/>
    <w:rsid w:val="33BA52ED"/>
    <w:rsid w:val="354237EC"/>
    <w:rsid w:val="3599165E"/>
    <w:rsid w:val="35D54E30"/>
    <w:rsid w:val="379147BA"/>
    <w:rsid w:val="39930ABA"/>
    <w:rsid w:val="39B36A66"/>
    <w:rsid w:val="3A92237E"/>
    <w:rsid w:val="3AA84B15"/>
    <w:rsid w:val="3AC31C1C"/>
    <w:rsid w:val="3B2633EC"/>
    <w:rsid w:val="3B4C4927"/>
    <w:rsid w:val="3C0A35A2"/>
    <w:rsid w:val="3C860462"/>
    <w:rsid w:val="3CEA279F"/>
    <w:rsid w:val="3CF15383"/>
    <w:rsid w:val="3F1F701B"/>
    <w:rsid w:val="3F7D6F72"/>
    <w:rsid w:val="3FBE44C2"/>
    <w:rsid w:val="3FFB1940"/>
    <w:rsid w:val="401F09B1"/>
    <w:rsid w:val="40E340D5"/>
    <w:rsid w:val="431728AF"/>
    <w:rsid w:val="436314FD"/>
    <w:rsid w:val="43917E18"/>
    <w:rsid w:val="4400044E"/>
    <w:rsid w:val="440B0917"/>
    <w:rsid w:val="44B17A90"/>
    <w:rsid w:val="483D0077"/>
    <w:rsid w:val="486A50DB"/>
    <w:rsid w:val="49443CB7"/>
    <w:rsid w:val="4A633B90"/>
    <w:rsid w:val="4B06368A"/>
    <w:rsid w:val="4C83338C"/>
    <w:rsid w:val="4F5336EF"/>
    <w:rsid w:val="4F6E3703"/>
    <w:rsid w:val="4F945CE8"/>
    <w:rsid w:val="4FEB32EB"/>
    <w:rsid w:val="511B144B"/>
    <w:rsid w:val="515245C0"/>
    <w:rsid w:val="5168551F"/>
    <w:rsid w:val="52CA0C50"/>
    <w:rsid w:val="553E76D4"/>
    <w:rsid w:val="56BC7408"/>
    <w:rsid w:val="57A04676"/>
    <w:rsid w:val="58773629"/>
    <w:rsid w:val="588A7174"/>
    <w:rsid w:val="5935666B"/>
    <w:rsid w:val="5A186745"/>
    <w:rsid w:val="5AD07876"/>
    <w:rsid w:val="5AE7280A"/>
    <w:rsid w:val="5B2E6637"/>
    <w:rsid w:val="5BC72257"/>
    <w:rsid w:val="5F0C59FA"/>
    <w:rsid w:val="5FBC678F"/>
    <w:rsid w:val="60326087"/>
    <w:rsid w:val="60A15702"/>
    <w:rsid w:val="61AE5BE1"/>
    <w:rsid w:val="622F7B3F"/>
    <w:rsid w:val="637D1D0F"/>
    <w:rsid w:val="63AA60BF"/>
    <w:rsid w:val="63C24F56"/>
    <w:rsid w:val="67901C4F"/>
    <w:rsid w:val="684B418A"/>
    <w:rsid w:val="68617509"/>
    <w:rsid w:val="69325A97"/>
    <w:rsid w:val="6A1A3E14"/>
    <w:rsid w:val="6AFC176B"/>
    <w:rsid w:val="6B3B236A"/>
    <w:rsid w:val="6B794BB1"/>
    <w:rsid w:val="6BDA1CC5"/>
    <w:rsid w:val="6D6830E8"/>
    <w:rsid w:val="6DB620A5"/>
    <w:rsid w:val="6E1C0BA4"/>
    <w:rsid w:val="6E8C1058"/>
    <w:rsid w:val="6EFC7F8C"/>
    <w:rsid w:val="6F114A28"/>
    <w:rsid w:val="6F967BB7"/>
    <w:rsid w:val="706F6B73"/>
    <w:rsid w:val="71303A3D"/>
    <w:rsid w:val="72E32AF8"/>
    <w:rsid w:val="72F238A9"/>
    <w:rsid w:val="73225716"/>
    <w:rsid w:val="737A69C2"/>
    <w:rsid w:val="762F092F"/>
    <w:rsid w:val="766A1D46"/>
    <w:rsid w:val="76CB2031"/>
    <w:rsid w:val="76EC4D8A"/>
    <w:rsid w:val="772C162A"/>
    <w:rsid w:val="77CC09C1"/>
    <w:rsid w:val="77D9530E"/>
    <w:rsid w:val="78066C0F"/>
    <w:rsid w:val="7A7F362F"/>
    <w:rsid w:val="7AE364A4"/>
    <w:rsid w:val="7B7E25AC"/>
    <w:rsid w:val="7BE73D72"/>
    <w:rsid w:val="7BF87D2D"/>
    <w:rsid w:val="7CFC769C"/>
    <w:rsid w:val="7D056BA5"/>
    <w:rsid w:val="7D366E44"/>
    <w:rsid w:val="7D562F5D"/>
    <w:rsid w:val="7F144E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0"/>
    <w:qFormat/>
    <w:uiPriority w:val="0"/>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link w:val="31"/>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link w:val="32"/>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link w:val="33"/>
    <w:semiHidden/>
    <w:unhideWhenUsed/>
    <w:qFormat/>
    <w:uiPriority w:val="9"/>
    <w:pPr>
      <w:keepNext/>
      <w:keepLines/>
      <w:spacing w:before="80" w:after="40"/>
      <w:outlineLvl w:val="3"/>
    </w:pPr>
    <w:rPr>
      <w:rFonts w:eastAsiaTheme="minorEastAsia" w:cstheme="majorBidi"/>
      <w:color w:val="104862" w:themeColor="accent1" w:themeShade="BF"/>
      <w:szCs w:val="28"/>
    </w:rPr>
  </w:style>
  <w:style w:type="paragraph" w:styleId="6">
    <w:name w:val="heading 5"/>
    <w:basedOn w:val="1"/>
    <w:next w:val="1"/>
    <w:link w:val="34"/>
    <w:semiHidden/>
    <w:unhideWhenUsed/>
    <w:qFormat/>
    <w:uiPriority w:val="9"/>
    <w:pPr>
      <w:keepNext/>
      <w:keepLines/>
      <w:spacing w:before="80" w:after="40"/>
      <w:outlineLvl w:val="4"/>
    </w:pPr>
    <w:rPr>
      <w:rFonts w:eastAsiaTheme="minorEastAsia" w:cstheme="majorBidi"/>
      <w:color w:val="104862" w:themeColor="accent1" w:themeShade="BF"/>
      <w:sz w:val="24"/>
    </w:rPr>
  </w:style>
  <w:style w:type="paragraph" w:styleId="7">
    <w:name w:val="heading 6"/>
    <w:basedOn w:val="1"/>
    <w:next w:val="1"/>
    <w:link w:val="35"/>
    <w:semiHidden/>
    <w:unhideWhenUsed/>
    <w:qFormat/>
    <w:uiPriority w:val="9"/>
    <w:pPr>
      <w:keepNext/>
      <w:keepLines/>
      <w:spacing w:before="40"/>
      <w:outlineLvl w:val="5"/>
    </w:pPr>
    <w:rPr>
      <w:rFonts w:eastAsiaTheme="minorEastAsia" w:cstheme="majorBidi"/>
      <w:b/>
      <w:bCs/>
      <w:color w:val="104862" w:themeColor="accent1" w:themeShade="BF"/>
    </w:rPr>
  </w:style>
  <w:style w:type="paragraph" w:styleId="8">
    <w:name w:val="heading 7"/>
    <w:basedOn w:val="1"/>
    <w:next w:val="1"/>
    <w:link w:val="36"/>
    <w:semiHidden/>
    <w:unhideWhenUsed/>
    <w:qFormat/>
    <w:uiPriority w:val="9"/>
    <w:pPr>
      <w:keepNext/>
      <w:keepLines/>
      <w:spacing w:before="40"/>
      <w:outlineLvl w:val="6"/>
    </w:pPr>
    <w:rPr>
      <w:rFonts w:eastAsiaTheme="minorEastAsia"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37"/>
    <w:semiHidden/>
    <w:unhideWhenUsed/>
    <w:qFormat/>
    <w:uiPriority w:val="9"/>
    <w:pPr>
      <w:keepNext/>
      <w:keepLines/>
      <w:outlineLvl w:val="7"/>
    </w:pPr>
    <w:rPr>
      <w:rFonts w:eastAsiaTheme="minorEastAsia"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38"/>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11">
    <w:name w:val="Document Map"/>
    <w:basedOn w:val="1"/>
    <w:link w:val="50"/>
    <w:unhideWhenUsed/>
    <w:qFormat/>
    <w:uiPriority w:val="99"/>
    <w:rPr>
      <w:rFonts w:ascii="宋体"/>
      <w:sz w:val="18"/>
      <w:szCs w:val="18"/>
    </w:rPr>
  </w:style>
  <w:style w:type="paragraph" w:styleId="12">
    <w:name w:val="annotation text"/>
    <w:basedOn w:val="1"/>
    <w:link w:val="51"/>
    <w:semiHidden/>
    <w:unhideWhenUsed/>
    <w:qFormat/>
    <w:uiPriority w:val="99"/>
    <w:pPr>
      <w:jc w:val="left"/>
    </w:pPr>
  </w:style>
  <w:style w:type="paragraph" w:styleId="13">
    <w:name w:val="Body Text"/>
    <w:basedOn w:val="1"/>
    <w:next w:val="1"/>
    <w:unhideWhenUsed/>
    <w:qFormat/>
    <w:uiPriority w:val="99"/>
    <w:rPr>
      <w:rFonts w:ascii="宋体" w:eastAsia="宋体" w:cs="Times New Roman"/>
      <w:sz w:val="28"/>
    </w:rPr>
  </w:style>
  <w:style w:type="paragraph" w:styleId="14">
    <w:name w:val="toc 3"/>
    <w:basedOn w:val="1"/>
    <w:next w:val="1"/>
    <w:unhideWhenUsed/>
    <w:qFormat/>
    <w:uiPriority w:val="39"/>
    <w:pPr>
      <w:widowControl/>
      <w:spacing w:after="100" w:line="276" w:lineRule="auto"/>
      <w:ind w:left="440"/>
      <w:jc w:val="left"/>
    </w:pPr>
    <w:rPr>
      <w:rFonts w:ascii="Calibri" w:hAnsi="Calibri"/>
      <w:kern w:val="0"/>
      <w:sz w:val="22"/>
      <w:szCs w:val="22"/>
    </w:rPr>
  </w:style>
  <w:style w:type="paragraph" w:styleId="15">
    <w:name w:val="Date"/>
    <w:basedOn w:val="1"/>
    <w:next w:val="1"/>
    <w:link w:val="52"/>
    <w:qFormat/>
    <w:uiPriority w:val="0"/>
    <w:pPr>
      <w:ind w:left="100" w:leftChars="2500"/>
    </w:pPr>
  </w:style>
  <w:style w:type="paragraph" w:styleId="16">
    <w:name w:val="Balloon Text"/>
    <w:basedOn w:val="1"/>
    <w:link w:val="53"/>
    <w:unhideWhenUsed/>
    <w:qFormat/>
    <w:uiPriority w:val="99"/>
    <w:rPr>
      <w:sz w:val="18"/>
      <w:szCs w:val="18"/>
    </w:rPr>
  </w:style>
  <w:style w:type="paragraph" w:styleId="17">
    <w:name w:val="footer"/>
    <w:basedOn w:val="1"/>
    <w:link w:val="49"/>
    <w:unhideWhenUsed/>
    <w:qFormat/>
    <w:uiPriority w:val="99"/>
    <w:pPr>
      <w:tabs>
        <w:tab w:val="center" w:pos="4153"/>
        <w:tab w:val="right" w:pos="8306"/>
      </w:tabs>
      <w:snapToGrid w:val="0"/>
      <w:jc w:val="left"/>
    </w:pPr>
    <w:rPr>
      <w:sz w:val="18"/>
      <w:szCs w:val="18"/>
    </w:rPr>
  </w:style>
  <w:style w:type="paragraph" w:styleId="18">
    <w:name w:val="header"/>
    <w:basedOn w:val="1"/>
    <w:link w:val="48"/>
    <w:unhideWhenUsed/>
    <w:qFormat/>
    <w:uiPriority w:val="0"/>
    <w:pPr>
      <w:tabs>
        <w:tab w:val="center" w:pos="4153"/>
        <w:tab w:val="right" w:pos="8306"/>
      </w:tabs>
      <w:snapToGrid w:val="0"/>
      <w:jc w:val="center"/>
    </w:pPr>
    <w:rPr>
      <w:sz w:val="18"/>
      <w:szCs w:val="18"/>
    </w:rPr>
  </w:style>
  <w:style w:type="paragraph" w:styleId="19">
    <w:name w:val="toc 1"/>
    <w:basedOn w:val="1"/>
    <w:next w:val="1"/>
    <w:unhideWhenUsed/>
    <w:qFormat/>
    <w:uiPriority w:val="39"/>
  </w:style>
  <w:style w:type="paragraph" w:styleId="20">
    <w:name w:val="Subtitle"/>
    <w:basedOn w:val="1"/>
    <w:next w:val="1"/>
    <w:link w:val="40"/>
    <w:qFormat/>
    <w:uiPriority w:val="11"/>
    <w:pPr>
      <w:spacing w:after="160"/>
      <w:jc w:val="center"/>
    </w:pPr>
    <w:rPr>
      <w:rFonts w:asciiTheme="majorHAnsi" w:hAnsiTheme="majorHAnsi" w:eastAsiaTheme="majorEastAsia" w:cstheme="majorBidi"/>
      <w:color w:val="595959" w:themeColor="text1" w:themeTint="A6"/>
      <w:spacing w:val="15"/>
      <w:szCs w:val="28"/>
      <w14:textFill>
        <w14:solidFill>
          <w14:schemeClr w14:val="tx1">
            <w14:lumMod w14:val="65000"/>
            <w14:lumOff w14:val="35000"/>
          </w14:schemeClr>
        </w14:solidFill>
      </w14:textFill>
    </w:rPr>
  </w:style>
  <w:style w:type="paragraph" w:styleId="21">
    <w:name w:val="toc 2"/>
    <w:basedOn w:val="1"/>
    <w:next w:val="1"/>
    <w:unhideWhenUsed/>
    <w:qFormat/>
    <w:uiPriority w:val="39"/>
    <w:pPr>
      <w:widowControl/>
      <w:spacing w:after="100" w:line="276" w:lineRule="auto"/>
      <w:ind w:left="220"/>
      <w:jc w:val="left"/>
    </w:pPr>
    <w:rPr>
      <w:rFonts w:ascii="Calibri" w:hAnsi="Calibri"/>
      <w:kern w:val="0"/>
      <w:sz w:val="22"/>
      <w:szCs w:val="22"/>
    </w:rPr>
  </w:style>
  <w:style w:type="paragraph" w:styleId="22">
    <w:name w:val="Normal (Web)"/>
    <w:basedOn w:val="1"/>
    <w:unhideWhenUsed/>
    <w:qFormat/>
    <w:uiPriority w:val="0"/>
    <w:pPr>
      <w:widowControl/>
      <w:spacing w:before="100" w:beforeAutospacing="1" w:after="100" w:afterAutospacing="1"/>
      <w:jc w:val="left"/>
    </w:pPr>
    <w:rPr>
      <w:rFonts w:ascii="宋体" w:hAnsi="宋体" w:cs="宋体"/>
      <w:kern w:val="0"/>
      <w:sz w:val="24"/>
    </w:rPr>
  </w:style>
  <w:style w:type="paragraph" w:styleId="23">
    <w:name w:val="Title"/>
    <w:basedOn w:val="1"/>
    <w:next w:val="1"/>
    <w:link w:val="39"/>
    <w:qFormat/>
    <w:uiPriority w:val="10"/>
    <w:pPr>
      <w:spacing w:after="80"/>
      <w:contextualSpacing/>
      <w:jc w:val="center"/>
    </w:pPr>
    <w:rPr>
      <w:rFonts w:asciiTheme="majorHAnsi" w:hAnsiTheme="majorHAnsi" w:eastAsiaTheme="majorEastAsia" w:cstheme="majorBidi"/>
      <w:spacing w:val="-10"/>
      <w:kern w:val="28"/>
      <w:sz w:val="56"/>
      <w:szCs w:val="56"/>
    </w:rPr>
  </w:style>
  <w:style w:type="paragraph" w:styleId="24">
    <w:name w:val="Body Text First Indent"/>
    <w:basedOn w:val="13"/>
    <w:qFormat/>
    <w:uiPriority w:val="0"/>
    <w:pPr>
      <w:autoSpaceDE w:val="0"/>
      <w:autoSpaceDN w:val="0"/>
      <w:adjustRightInd w:val="0"/>
      <w:spacing w:line="360" w:lineRule="auto"/>
      <w:ind w:right="-24" w:rightChars="-10" w:firstLine="425" w:firstLineChars="225"/>
    </w:pPr>
    <w:rPr>
      <w:rFonts w:ascii="Arial" w:eastAsia="仿宋_GB2312"/>
      <w:sz w:val="24"/>
      <w:szCs w:val="32"/>
    </w:rPr>
  </w:style>
  <w:style w:type="table" w:styleId="26">
    <w:name w:val="Table Grid"/>
    <w:basedOn w:val="25"/>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Hyperlink"/>
    <w:qFormat/>
    <w:uiPriority w:val="99"/>
    <w:rPr>
      <w:color w:val="0000FF"/>
      <w:u w:val="none"/>
    </w:rPr>
  </w:style>
  <w:style w:type="character" w:styleId="29">
    <w:name w:val="annotation reference"/>
    <w:basedOn w:val="27"/>
    <w:semiHidden/>
    <w:unhideWhenUsed/>
    <w:qFormat/>
    <w:uiPriority w:val="99"/>
    <w:rPr>
      <w:sz w:val="21"/>
      <w:szCs w:val="21"/>
    </w:rPr>
  </w:style>
  <w:style w:type="character" w:customStyle="1" w:styleId="30">
    <w:name w:val="标题 1 字符"/>
    <w:basedOn w:val="27"/>
    <w:link w:val="2"/>
    <w:qFormat/>
    <w:uiPriority w:val="0"/>
    <w:rPr>
      <w:rFonts w:asciiTheme="majorHAnsi" w:hAnsiTheme="majorHAnsi" w:eastAsiaTheme="majorEastAsia" w:cstheme="majorBidi"/>
      <w:color w:val="104862" w:themeColor="accent1" w:themeShade="BF"/>
      <w:sz w:val="48"/>
      <w:szCs w:val="48"/>
    </w:rPr>
  </w:style>
  <w:style w:type="character" w:customStyle="1" w:styleId="31">
    <w:name w:val="标题 2 字符"/>
    <w:basedOn w:val="27"/>
    <w:link w:val="3"/>
    <w:qFormat/>
    <w:uiPriority w:val="9"/>
    <w:rPr>
      <w:rFonts w:asciiTheme="majorHAnsi" w:hAnsiTheme="majorHAnsi" w:eastAsiaTheme="majorEastAsia" w:cstheme="majorBidi"/>
      <w:color w:val="104862" w:themeColor="accent1" w:themeShade="BF"/>
      <w:sz w:val="40"/>
      <w:szCs w:val="40"/>
    </w:rPr>
  </w:style>
  <w:style w:type="character" w:customStyle="1" w:styleId="32">
    <w:name w:val="标题 3 字符"/>
    <w:basedOn w:val="27"/>
    <w:link w:val="4"/>
    <w:qFormat/>
    <w:uiPriority w:val="9"/>
    <w:rPr>
      <w:rFonts w:asciiTheme="majorHAnsi" w:hAnsiTheme="majorHAnsi" w:eastAsiaTheme="majorEastAsia" w:cstheme="majorBidi"/>
      <w:color w:val="104862" w:themeColor="accent1" w:themeShade="BF"/>
      <w:sz w:val="32"/>
      <w:szCs w:val="32"/>
    </w:rPr>
  </w:style>
  <w:style w:type="character" w:customStyle="1" w:styleId="33">
    <w:name w:val="标题 4 字符"/>
    <w:basedOn w:val="27"/>
    <w:link w:val="5"/>
    <w:semiHidden/>
    <w:qFormat/>
    <w:uiPriority w:val="9"/>
    <w:rPr>
      <w:rFonts w:cstheme="majorBidi"/>
      <w:color w:val="104862" w:themeColor="accent1" w:themeShade="BF"/>
      <w:sz w:val="28"/>
      <w:szCs w:val="28"/>
    </w:rPr>
  </w:style>
  <w:style w:type="character" w:customStyle="1" w:styleId="34">
    <w:name w:val="标题 5 字符"/>
    <w:basedOn w:val="27"/>
    <w:link w:val="6"/>
    <w:semiHidden/>
    <w:qFormat/>
    <w:uiPriority w:val="9"/>
    <w:rPr>
      <w:rFonts w:cstheme="majorBidi"/>
      <w:color w:val="104862" w:themeColor="accent1" w:themeShade="BF"/>
      <w:sz w:val="24"/>
      <w:szCs w:val="24"/>
    </w:rPr>
  </w:style>
  <w:style w:type="character" w:customStyle="1" w:styleId="35">
    <w:name w:val="标题 6 字符"/>
    <w:basedOn w:val="27"/>
    <w:link w:val="7"/>
    <w:semiHidden/>
    <w:qFormat/>
    <w:uiPriority w:val="9"/>
    <w:rPr>
      <w:rFonts w:cstheme="majorBidi"/>
      <w:b/>
      <w:bCs/>
      <w:color w:val="104862" w:themeColor="accent1" w:themeShade="BF"/>
      <w:sz w:val="28"/>
    </w:rPr>
  </w:style>
  <w:style w:type="character" w:customStyle="1" w:styleId="36">
    <w:name w:val="标题 7 字符"/>
    <w:basedOn w:val="27"/>
    <w:link w:val="8"/>
    <w:semiHidden/>
    <w:qFormat/>
    <w:uiPriority w:val="9"/>
    <w:rPr>
      <w:rFonts w:cstheme="majorBidi"/>
      <w:b/>
      <w:bCs/>
      <w:color w:val="595959" w:themeColor="text1" w:themeTint="A6"/>
      <w:sz w:val="28"/>
      <w14:textFill>
        <w14:solidFill>
          <w14:schemeClr w14:val="tx1">
            <w14:lumMod w14:val="65000"/>
            <w14:lumOff w14:val="35000"/>
          </w14:schemeClr>
        </w14:solidFill>
      </w14:textFill>
    </w:rPr>
  </w:style>
  <w:style w:type="character" w:customStyle="1" w:styleId="37">
    <w:name w:val="标题 8 字符"/>
    <w:basedOn w:val="27"/>
    <w:link w:val="9"/>
    <w:semiHidden/>
    <w:qFormat/>
    <w:uiPriority w:val="9"/>
    <w:rPr>
      <w:rFonts w:cstheme="majorBidi"/>
      <w:color w:val="595959" w:themeColor="text1" w:themeTint="A6"/>
      <w:sz w:val="28"/>
      <w14:textFill>
        <w14:solidFill>
          <w14:schemeClr w14:val="tx1">
            <w14:lumMod w14:val="65000"/>
            <w14:lumOff w14:val="35000"/>
          </w14:schemeClr>
        </w14:solidFill>
      </w14:textFill>
    </w:rPr>
  </w:style>
  <w:style w:type="character" w:customStyle="1" w:styleId="38">
    <w:name w:val="标题 9 字符"/>
    <w:basedOn w:val="27"/>
    <w:link w:val="10"/>
    <w:semiHidden/>
    <w:qFormat/>
    <w:uiPriority w:val="9"/>
    <w:rPr>
      <w:rFonts w:eastAsiaTheme="majorEastAsia" w:cstheme="majorBidi"/>
      <w:color w:val="595959" w:themeColor="text1" w:themeTint="A6"/>
      <w:sz w:val="28"/>
      <w14:textFill>
        <w14:solidFill>
          <w14:schemeClr w14:val="tx1">
            <w14:lumMod w14:val="65000"/>
            <w14:lumOff w14:val="35000"/>
          </w14:schemeClr>
        </w14:solidFill>
      </w14:textFill>
    </w:rPr>
  </w:style>
  <w:style w:type="character" w:customStyle="1" w:styleId="39">
    <w:name w:val="标题 字符"/>
    <w:basedOn w:val="27"/>
    <w:link w:val="23"/>
    <w:qFormat/>
    <w:uiPriority w:val="10"/>
    <w:rPr>
      <w:rFonts w:asciiTheme="majorHAnsi" w:hAnsiTheme="majorHAnsi" w:eastAsiaTheme="majorEastAsia" w:cstheme="majorBidi"/>
      <w:spacing w:val="-10"/>
      <w:kern w:val="28"/>
      <w:sz w:val="56"/>
      <w:szCs w:val="56"/>
    </w:rPr>
  </w:style>
  <w:style w:type="character" w:customStyle="1" w:styleId="40">
    <w:name w:val="副标题 字符"/>
    <w:basedOn w:val="27"/>
    <w:link w:val="20"/>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41">
    <w:name w:val="Quote"/>
    <w:basedOn w:val="1"/>
    <w:next w:val="1"/>
    <w:link w:val="42"/>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character" w:customStyle="1" w:styleId="42">
    <w:name w:val="引用 字符"/>
    <w:basedOn w:val="27"/>
    <w:link w:val="41"/>
    <w:qFormat/>
    <w:uiPriority w:val="29"/>
    <w:rPr>
      <w:rFonts w:eastAsia="仿宋"/>
      <w:i/>
      <w:iCs/>
      <w:color w:val="404040" w:themeColor="text1" w:themeTint="BF"/>
      <w:sz w:val="28"/>
      <w14:textFill>
        <w14:solidFill>
          <w14:schemeClr w14:val="tx1">
            <w14:lumMod w14:val="75000"/>
            <w14:lumOff w14:val="25000"/>
          </w14:schemeClr>
        </w14:solidFill>
      </w14:textFill>
    </w:rPr>
  </w:style>
  <w:style w:type="paragraph" w:styleId="43">
    <w:name w:val="List Paragraph"/>
    <w:basedOn w:val="1"/>
    <w:qFormat/>
    <w:uiPriority w:val="34"/>
    <w:pPr>
      <w:ind w:left="720"/>
      <w:contextualSpacing/>
    </w:pPr>
  </w:style>
  <w:style w:type="character" w:customStyle="1" w:styleId="44">
    <w:name w:val="明显强调1"/>
    <w:basedOn w:val="27"/>
    <w:qFormat/>
    <w:uiPriority w:val="21"/>
    <w:rPr>
      <w:i/>
      <w:iCs/>
      <w:color w:val="104862" w:themeColor="accent1" w:themeShade="BF"/>
    </w:rPr>
  </w:style>
  <w:style w:type="paragraph" w:styleId="45">
    <w:name w:val="Intense Quote"/>
    <w:basedOn w:val="1"/>
    <w:next w:val="1"/>
    <w:link w:val="46"/>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character" w:customStyle="1" w:styleId="46">
    <w:name w:val="明显引用 字符"/>
    <w:basedOn w:val="27"/>
    <w:link w:val="45"/>
    <w:qFormat/>
    <w:uiPriority w:val="30"/>
    <w:rPr>
      <w:rFonts w:eastAsia="仿宋"/>
      <w:i/>
      <w:iCs/>
      <w:color w:val="104862" w:themeColor="accent1" w:themeShade="BF"/>
      <w:sz w:val="28"/>
    </w:rPr>
  </w:style>
  <w:style w:type="character" w:customStyle="1" w:styleId="47">
    <w:name w:val="明显参考1"/>
    <w:basedOn w:val="27"/>
    <w:qFormat/>
    <w:uiPriority w:val="32"/>
    <w:rPr>
      <w:b/>
      <w:bCs/>
      <w:smallCaps/>
      <w:color w:val="104862" w:themeColor="accent1" w:themeShade="BF"/>
      <w:spacing w:val="5"/>
    </w:rPr>
  </w:style>
  <w:style w:type="character" w:customStyle="1" w:styleId="48">
    <w:name w:val="页眉 字符"/>
    <w:basedOn w:val="27"/>
    <w:link w:val="18"/>
    <w:qFormat/>
    <w:uiPriority w:val="0"/>
    <w:rPr>
      <w:rFonts w:eastAsia="仿宋"/>
      <w:sz w:val="18"/>
      <w:szCs w:val="18"/>
    </w:rPr>
  </w:style>
  <w:style w:type="character" w:customStyle="1" w:styleId="49">
    <w:name w:val="页脚 字符"/>
    <w:basedOn w:val="27"/>
    <w:link w:val="17"/>
    <w:qFormat/>
    <w:uiPriority w:val="99"/>
    <w:rPr>
      <w:rFonts w:eastAsia="仿宋"/>
      <w:sz w:val="18"/>
      <w:szCs w:val="18"/>
    </w:rPr>
  </w:style>
  <w:style w:type="character" w:customStyle="1" w:styleId="50">
    <w:name w:val="文档结构图 字符"/>
    <w:basedOn w:val="27"/>
    <w:link w:val="11"/>
    <w:qFormat/>
    <w:uiPriority w:val="99"/>
    <w:rPr>
      <w:rFonts w:ascii="宋体" w:hAnsi="Times New Roman" w:eastAsia="宋体" w:cs="Times New Roman"/>
      <w:sz w:val="18"/>
      <w:szCs w:val="18"/>
    </w:rPr>
  </w:style>
  <w:style w:type="character" w:customStyle="1" w:styleId="51">
    <w:name w:val="批注文字 字符"/>
    <w:basedOn w:val="27"/>
    <w:link w:val="12"/>
    <w:semiHidden/>
    <w:qFormat/>
    <w:uiPriority w:val="99"/>
    <w:rPr>
      <w:rFonts w:ascii="Times New Roman" w:hAnsi="Times New Roman" w:eastAsia="宋体" w:cs="Times New Roman"/>
      <w:szCs w:val="24"/>
    </w:rPr>
  </w:style>
  <w:style w:type="character" w:customStyle="1" w:styleId="52">
    <w:name w:val="日期 字符"/>
    <w:basedOn w:val="27"/>
    <w:link w:val="15"/>
    <w:qFormat/>
    <w:uiPriority w:val="0"/>
    <w:rPr>
      <w:rFonts w:ascii="Times New Roman" w:hAnsi="Times New Roman" w:eastAsia="宋体" w:cs="Times New Roman"/>
      <w:szCs w:val="24"/>
    </w:rPr>
  </w:style>
  <w:style w:type="character" w:customStyle="1" w:styleId="53">
    <w:name w:val="批注框文本 字符"/>
    <w:basedOn w:val="27"/>
    <w:link w:val="16"/>
    <w:qFormat/>
    <w:uiPriority w:val="99"/>
    <w:rPr>
      <w:rFonts w:ascii="Times New Roman" w:hAnsi="Times New Roman" w:eastAsia="宋体" w:cs="Times New Roman"/>
      <w:sz w:val="18"/>
      <w:szCs w:val="18"/>
    </w:rPr>
  </w:style>
  <w:style w:type="paragraph" w:customStyle="1" w:styleId="54">
    <w:name w:val="p0"/>
    <w:basedOn w:val="1"/>
    <w:qFormat/>
    <w:uiPriority w:val="0"/>
    <w:pPr>
      <w:widowControl/>
      <w:jc w:val="left"/>
    </w:pPr>
    <w:rPr>
      <w:rFonts w:ascii="宋体" w:hAnsi="宋体" w:cs="宋体"/>
      <w:kern w:val="0"/>
      <w:sz w:val="24"/>
    </w:rPr>
  </w:style>
  <w:style w:type="paragraph" w:customStyle="1" w:styleId="55">
    <w:name w:val="z-窗体顶端1"/>
    <w:basedOn w:val="1"/>
    <w:next w:val="1"/>
    <w:link w:val="58"/>
    <w:unhideWhenUsed/>
    <w:qFormat/>
    <w:uiPriority w:val="99"/>
    <w:pPr>
      <w:widowControl/>
      <w:pBdr>
        <w:bottom w:val="single" w:color="auto" w:sz="6" w:space="1"/>
      </w:pBdr>
      <w:jc w:val="center"/>
    </w:pPr>
    <w:rPr>
      <w:rFonts w:ascii="Arial" w:hAnsi="Arial" w:cs="Arial"/>
      <w:vanish/>
      <w:kern w:val="0"/>
      <w:sz w:val="16"/>
      <w:szCs w:val="16"/>
    </w:rPr>
  </w:style>
  <w:style w:type="paragraph" w:customStyle="1" w:styleId="56">
    <w:name w:val="paragraphindent"/>
    <w:basedOn w:val="1"/>
    <w:qFormat/>
    <w:uiPriority w:val="0"/>
    <w:pPr>
      <w:widowControl/>
      <w:spacing w:before="100" w:beforeAutospacing="1" w:after="100" w:afterAutospacing="1"/>
      <w:jc w:val="left"/>
    </w:pPr>
    <w:rPr>
      <w:rFonts w:ascii="宋体" w:hAnsi="宋体" w:cs="宋体"/>
      <w:kern w:val="0"/>
      <w:sz w:val="24"/>
    </w:rPr>
  </w:style>
  <w:style w:type="paragraph" w:customStyle="1" w:styleId="57">
    <w:name w:val="TOC 标题1"/>
    <w:basedOn w:val="2"/>
    <w:next w:val="1"/>
    <w:qFormat/>
    <w:uiPriority w:val="39"/>
    <w:pPr>
      <w:widowControl/>
      <w:spacing w:after="0" w:line="276" w:lineRule="auto"/>
      <w:jc w:val="left"/>
      <w:outlineLvl w:val="9"/>
    </w:pPr>
    <w:rPr>
      <w:rFonts w:ascii="Cambria" w:hAnsi="Cambria" w:eastAsia="宋体" w:cs="Times New Roman"/>
      <w:bCs/>
      <w:color w:val="365F91"/>
      <w:kern w:val="0"/>
      <w:sz w:val="28"/>
      <w:szCs w:val="28"/>
    </w:rPr>
  </w:style>
  <w:style w:type="character" w:customStyle="1" w:styleId="58">
    <w:name w:val="z-窗体顶端 字符"/>
    <w:link w:val="55"/>
    <w:qFormat/>
    <w:uiPriority w:val="99"/>
    <w:rPr>
      <w:rFonts w:ascii="Arial" w:hAnsi="Arial" w:eastAsia="宋体" w:cs="Arial"/>
      <w:vanish/>
      <w:kern w:val="0"/>
      <w:sz w:val="16"/>
      <w:szCs w:val="16"/>
    </w:rPr>
  </w:style>
  <w:style w:type="character" w:customStyle="1" w:styleId="59">
    <w:name w:val="z-窗体底端 字符"/>
    <w:link w:val="60"/>
    <w:qFormat/>
    <w:uiPriority w:val="99"/>
    <w:rPr>
      <w:rFonts w:ascii="Arial" w:hAnsi="Arial" w:cs="Arial"/>
      <w:vanish/>
      <w:sz w:val="16"/>
      <w:szCs w:val="16"/>
    </w:rPr>
  </w:style>
  <w:style w:type="paragraph" w:customStyle="1" w:styleId="60">
    <w:name w:val="z-窗体底端1"/>
    <w:basedOn w:val="1"/>
    <w:next w:val="1"/>
    <w:link w:val="59"/>
    <w:unhideWhenUsed/>
    <w:qFormat/>
    <w:uiPriority w:val="99"/>
    <w:pPr>
      <w:widowControl/>
      <w:pBdr>
        <w:top w:val="single" w:color="auto" w:sz="6" w:space="1"/>
      </w:pBdr>
      <w:jc w:val="center"/>
    </w:pPr>
    <w:rPr>
      <w:rFonts w:ascii="Arial" w:hAnsi="Arial" w:cs="Arial" w:eastAsiaTheme="minorEastAsia"/>
      <w:vanish/>
      <w:sz w:val="16"/>
      <w:szCs w:val="16"/>
    </w:rPr>
  </w:style>
  <w:style w:type="paragraph" w:customStyle="1" w:styleId="61">
    <w:name w:val="msolistparagraph"/>
    <w:basedOn w:val="1"/>
    <w:qFormat/>
    <w:uiPriority w:val="0"/>
    <w:pPr>
      <w:ind w:firstLine="420" w:firstLineChars="200"/>
    </w:pPr>
    <w:rPr>
      <w:rFonts w:hint="eastAsia" w:ascii="等线" w:hAnsi="等线" w:eastAsia="等线"/>
      <w:szCs w:val="22"/>
    </w:rPr>
  </w:style>
</w:style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3.pn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pn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2.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6" Type="http://schemas.openxmlformats.org/officeDocument/2006/relationships/fontTable" Target="fontTable.xml"/><Relationship Id="rId195" Type="http://schemas.openxmlformats.org/officeDocument/2006/relationships/numbering" Target="numbering.xml"/><Relationship Id="rId194" Type="http://schemas.openxmlformats.org/officeDocument/2006/relationships/customXml" Target="../customXml/item1.xml"/><Relationship Id="rId193" Type="http://schemas.openxmlformats.org/officeDocument/2006/relationships/image" Target="media/image187.png"/><Relationship Id="rId192" Type="http://schemas.openxmlformats.org/officeDocument/2006/relationships/image" Target="media/image186.png"/><Relationship Id="rId191" Type="http://schemas.openxmlformats.org/officeDocument/2006/relationships/image" Target="media/image185.png"/><Relationship Id="rId190" Type="http://schemas.openxmlformats.org/officeDocument/2006/relationships/image" Target="media/image184.png"/><Relationship Id="rId19" Type="http://schemas.openxmlformats.org/officeDocument/2006/relationships/image" Target="media/image13.png"/><Relationship Id="rId189" Type="http://schemas.openxmlformats.org/officeDocument/2006/relationships/image" Target="media/image183.png"/><Relationship Id="rId188" Type="http://schemas.openxmlformats.org/officeDocument/2006/relationships/image" Target="media/image182.png"/><Relationship Id="rId187" Type="http://schemas.openxmlformats.org/officeDocument/2006/relationships/image" Target="media/image181.png"/><Relationship Id="rId186" Type="http://schemas.openxmlformats.org/officeDocument/2006/relationships/image" Target="media/image180.png"/><Relationship Id="rId185" Type="http://schemas.openxmlformats.org/officeDocument/2006/relationships/image" Target="media/image179.png"/><Relationship Id="rId184" Type="http://schemas.openxmlformats.org/officeDocument/2006/relationships/image" Target="media/image178.png"/><Relationship Id="rId183" Type="http://schemas.openxmlformats.org/officeDocument/2006/relationships/image" Target="media/image177.png"/><Relationship Id="rId182" Type="http://schemas.openxmlformats.org/officeDocument/2006/relationships/image" Target="media/image176.png"/><Relationship Id="rId181" Type="http://schemas.openxmlformats.org/officeDocument/2006/relationships/image" Target="media/image175.png"/><Relationship Id="rId180" Type="http://schemas.openxmlformats.org/officeDocument/2006/relationships/image" Target="media/image174.png"/><Relationship Id="rId18" Type="http://schemas.openxmlformats.org/officeDocument/2006/relationships/image" Target="media/image12.png"/><Relationship Id="rId179" Type="http://schemas.openxmlformats.org/officeDocument/2006/relationships/image" Target="media/image173.png"/><Relationship Id="rId178" Type="http://schemas.openxmlformats.org/officeDocument/2006/relationships/image" Target="media/image172.png"/><Relationship Id="rId177" Type="http://schemas.openxmlformats.org/officeDocument/2006/relationships/image" Target="media/image171.png"/><Relationship Id="rId176" Type="http://schemas.openxmlformats.org/officeDocument/2006/relationships/image" Target="media/image170.png"/><Relationship Id="rId175" Type="http://schemas.openxmlformats.org/officeDocument/2006/relationships/image" Target="media/image169.png"/><Relationship Id="rId174" Type="http://schemas.openxmlformats.org/officeDocument/2006/relationships/image" Target="media/image168.png"/><Relationship Id="rId173" Type="http://schemas.openxmlformats.org/officeDocument/2006/relationships/image" Target="media/image167.png"/><Relationship Id="rId172" Type="http://schemas.openxmlformats.org/officeDocument/2006/relationships/image" Target="media/image166.png"/><Relationship Id="rId171" Type="http://schemas.openxmlformats.org/officeDocument/2006/relationships/image" Target="media/image165.png"/><Relationship Id="rId170" Type="http://schemas.openxmlformats.org/officeDocument/2006/relationships/image" Target="media/image164.png"/><Relationship Id="rId17" Type="http://schemas.openxmlformats.org/officeDocument/2006/relationships/image" Target="media/image11.png"/><Relationship Id="rId169" Type="http://schemas.openxmlformats.org/officeDocument/2006/relationships/image" Target="media/image163.png"/><Relationship Id="rId168" Type="http://schemas.openxmlformats.org/officeDocument/2006/relationships/image" Target="media/image162.png"/><Relationship Id="rId167" Type="http://schemas.openxmlformats.org/officeDocument/2006/relationships/image" Target="media/image161.png"/><Relationship Id="rId166" Type="http://schemas.openxmlformats.org/officeDocument/2006/relationships/image" Target="media/image160.png"/><Relationship Id="rId165" Type="http://schemas.openxmlformats.org/officeDocument/2006/relationships/image" Target="media/image159.png"/><Relationship Id="rId164" Type="http://schemas.openxmlformats.org/officeDocument/2006/relationships/image" Target="media/image158.png"/><Relationship Id="rId163" Type="http://schemas.openxmlformats.org/officeDocument/2006/relationships/image" Target="media/image157.png"/><Relationship Id="rId162" Type="http://schemas.openxmlformats.org/officeDocument/2006/relationships/image" Target="media/image156.png"/><Relationship Id="rId161" Type="http://schemas.openxmlformats.org/officeDocument/2006/relationships/image" Target="media/image155.png"/><Relationship Id="rId160" Type="http://schemas.openxmlformats.org/officeDocument/2006/relationships/image" Target="media/image154.png"/><Relationship Id="rId16" Type="http://schemas.openxmlformats.org/officeDocument/2006/relationships/image" Target="media/image10.png"/><Relationship Id="rId159" Type="http://schemas.openxmlformats.org/officeDocument/2006/relationships/image" Target="media/image153.png"/><Relationship Id="rId158" Type="http://schemas.openxmlformats.org/officeDocument/2006/relationships/image" Target="media/image152.png"/><Relationship Id="rId157" Type="http://schemas.openxmlformats.org/officeDocument/2006/relationships/image" Target="media/image151.png"/><Relationship Id="rId156" Type="http://schemas.openxmlformats.org/officeDocument/2006/relationships/image" Target="media/image150.png"/><Relationship Id="rId155" Type="http://schemas.openxmlformats.org/officeDocument/2006/relationships/image" Target="media/image149.png"/><Relationship Id="rId154" Type="http://schemas.openxmlformats.org/officeDocument/2006/relationships/image" Target="media/image148.png"/><Relationship Id="rId153" Type="http://schemas.openxmlformats.org/officeDocument/2006/relationships/image" Target="media/image147.png"/><Relationship Id="rId152" Type="http://schemas.openxmlformats.org/officeDocument/2006/relationships/image" Target="media/image146.png"/><Relationship Id="rId151" Type="http://schemas.openxmlformats.org/officeDocument/2006/relationships/image" Target="media/image145.png"/><Relationship Id="rId150" Type="http://schemas.openxmlformats.org/officeDocument/2006/relationships/image" Target="media/image144.png"/><Relationship Id="rId15" Type="http://schemas.openxmlformats.org/officeDocument/2006/relationships/image" Target="media/image9.png"/><Relationship Id="rId149" Type="http://schemas.openxmlformats.org/officeDocument/2006/relationships/image" Target="media/image143.png"/><Relationship Id="rId148" Type="http://schemas.openxmlformats.org/officeDocument/2006/relationships/image" Target="media/image142.png"/><Relationship Id="rId147" Type="http://schemas.openxmlformats.org/officeDocument/2006/relationships/image" Target="media/image141.png"/><Relationship Id="rId146" Type="http://schemas.openxmlformats.org/officeDocument/2006/relationships/image" Target="media/image140.png"/><Relationship Id="rId145" Type="http://schemas.openxmlformats.org/officeDocument/2006/relationships/image" Target="media/image139.png"/><Relationship Id="rId144" Type="http://schemas.openxmlformats.org/officeDocument/2006/relationships/image" Target="media/image138.png"/><Relationship Id="rId143" Type="http://schemas.openxmlformats.org/officeDocument/2006/relationships/image" Target="media/image137.png"/><Relationship Id="rId142" Type="http://schemas.openxmlformats.org/officeDocument/2006/relationships/image" Target="media/image136.png"/><Relationship Id="rId141" Type="http://schemas.openxmlformats.org/officeDocument/2006/relationships/image" Target="media/image135.png"/><Relationship Id="rId140" Type="http://schemas.openxmlformats.org/officeDocument/2006/relationships/image" Target="media/image134.png"/><Relationship Id="rId14" Type="http://schemas.openxmlformats.org/officeDocument/2006/relationships/image" Target="media/image8.png"/><Relationship Id="rId139" Type="http://schemas.openxmlformats.org/officeDocument/2006/relationships/image" Target="media/image133.png"/><Relationship Id="rId138" Type="http://schemas.openxmlformats.org/officeDocument/2006/relationships/image" Target="media/image132.png"/><Relationship Id="rId137" Type="http://schemas.openxmlformats.org/officeDocument/2006/relationships/image" Target="media/image131.png"/><Relationship Id="rId136" Type="http://schemas.openxmlformats.org/officeDocument/2006/relationships/image" Target="media/image130.png"/><Relationship Id="rId135" Type="http://schemas.openxmlformats.org/officeDocument/2006/relationships/image" Target="media/image129.png"/><Relationship Id="rId134" Type="http://schemas.openxmlformats.org/officeDocument/2006/relationships/image" Target="media/image128.png"/><Relationship Id="rId133" Type="http://schemas.openxmlformats.org/officeDocument/2006/relationships/image" Target="media/image127.png"/><Relationship Id="rId132" Type="http://schemas.openxmlformats.org/officeDocument/2006/relationships/image" Target="media/image126.png"/><Relationship Id="rId131" Type="http://schemas.openxmlformats.org/officeDocument/2006/relationships/image" Target="media/image125.png"/><Relationship Id="rId130" Type="http://schemas.openxmlformats.org/officeDocument/2006/relationships/image" Target="media/image124.png"/><Relationship Id="rId13" Type="http://schemas.openxmlformats.org/officeDocument/2006/relationships/image" Target="media/image7.png"/><Relationship Id="rId129" Type="http://schemas.openxmlformats.org/officeDocument/2006/relationships/image" Target="media/image123.png"/><Relationship Id="rId128" Type="http://schemas.openxmlformats.org/officeDocument/2006/relationships/image" Target="media/image122.png"/><Relationship Id="rId127" Type="http://schemas.openxmlformats.org/officeDocument/2006/relationships/image" Target="media/image121.png"/><Relationship Id="rId126" Type="http://schemas.openxmlformats.org/officeDocument/2006/relationships/image" Target="media/image120.png"/><Relationship Id="rId125" Type="http://schemas.openxmlformats.org/officeDocument/2006/relationships/image" Target="media/image119.png"/><Relationship Id="rId124" Type="http://schemas.openxmlformats.org/officeDocument/2006/relationships/image" Target="media/image118.png"/><Relationship Id="rId123" Type="http://schemas.openxmlformats.org/officeDocument/2006/relationships/image" Target="media/image117.png"/><Relationship Id="rId122" Type="http://schemas.openxmlformats.org/officeDocument/2006/relationships/image" Target="media/image116.png"/><Relationship Id="rId121" Type="http://schemas.openxmlformats.org/officeDocument/2006/relationships/image" Target="media/image115.png"/><Relationship Id="rId120" Type="http://schemas.openxmlformats.org/officeDocument/2006/relationships/image" Target="media/image114.png"/><Relationship Id="rId12" Type="http://schemas.openxmlformats.org/officeDocument/2006/relationships/image" Target="media/image6.png"/><Relationship Id="rId119" Type="http://schemas.openxmlformats.org/officeDocument/2006/relationships/image" Target="media/image113.png"/><Relationship Id="rId118" Type="http://schemas.openxmlformats.org/officeDocument/2006/relationships/image" Target="media/image112.png"/><Relationship Id="rId117" Type="http://schemas.openxmlformats.org/officeDocument/2006/relationships/image" Target="media/image111.png"/><Relationship Id="rId116" Type="http://schemas.openxmlformats.org/officeDocument/2006/relationships/image" Target="media/image110.png"/><Relationship Id="rId115" Type="http://schemas.openxmlformats.org/officeDocument/2006/relationships/image" Target="media/image109.png"/><Relationship Id="rId114" Type="http://schemas.openxmlformats.org/officeDocument/2006/relationships/image" Target="media/image108.png"/><Relationship Id="rId113" Type="http://schemas.openxmlformats.org/officeDocument/2006/relationships/image" Target="media/image107.png"/><Relationship Id="rId112" Type="http://schemas.openxmlformats.org/officeDocument/2006/relationships/image" Target="media/image106.png"/><Relationship Id="rId111" Type="http://schemas.openxmlformats.org/officeDocument/2006/relationships/image" Target="media/image105.png"/><Relationship Id="rId110" Type="http://schemas.openxmlformats.org/officeDocument/2006/relationships/image" Target="media/image104.png"/><Relationship Id="rId11" Type="http://schemas.openxmlformats.org/officeDocument/2006/relationships/image" Target="media/image5.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79</Pages>
  <Words>1556</Words>
  <Characters>1586</Characters>
  <Lines>89</Lines>
  <Paragraphs>25</Paragraphs>
  <TotalTime>3</TotalTime>
  <ScaleCrop>false</ScaleCrop>
  <LinksUpToDate>false</LinksUpToDate>
  <CharactersWithSpaces>1587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2026-02-10T02:23:00Z</dcterms:created>
  <dc:creator>Lzg</dc:creator>
  <cp:lastModifiedBy>Charles</cp:lastModifiedBy>
  <dcterms:modified xsi:type="dcterms:W3CDTF">2026-02-13T13:07:19Z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eyJoZGlkIjoiMmNhMDIyMzllODE3YTYyNDYwMTE3OWRlZmM1MzlkYzgiLCJ1c2VySWQiOiIzMTk5ODY4NDEifQ==</vt:lpwstr>
  </property>
  <property fmtid="{D5CDD505-2E9C-101B-9397-08002B2CF9AE}" pid="3" name="KSOProductBuildVer">
    <vt:lpwstr>2052-12.1.0.24657</vt:lpwstr>
  </property>
  <property fmtid="{D5CDD505-2E9C-101B-9397-08002B2CF9AE}" pid="4" name="ICV">
    <vt:lpwstr>3C4BE60FEF724C85A655C11895470381_13</vt:lpwstr>
  </property>
</Properties>
</file>